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8E" w:rsidRDefault="00D07AB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753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88E" w:rsidRDefault="00D07AB2">
      <w:pPr>
        <w:pStyle w:val="1"/>
        <w:pBdr>
          <w:bottom w:val="single" w:sz="4" w:space="0" w:color="auto"/>
        </w:pBdr>
        <w:spacing w:after="760" w:line="252" w:lineRule="auto"/>
        <w:ind w:firstLine="0"/>
        <w:jc w:val="center"/>
      </w:pPr>
      <w:r>
        <w:rPr>
          <w:b/>
          <w:bCs/>
        </w:rPr>
        <w:t>РЕСПУБЛИКА ДАГЕСТАН</w:t>
      </w:r>
      <w:r>
        <w:rPr>
          <w:b/>
          <w:bCs/>
        </w:rPr>
        <w:br/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CA788E" w:rsidRDefault="00D07AB2">
      <w:pPr>
        <w:pStyle w:val="1"/>
        <w:spacing w:after="180"/>
        <w:ind w:left="4260" w:firstLine="0"/>
      </w:pPr>
      <w:r>
        <w:rPr>
          <w:b/>
          <w:bCs/>
        </w:rPr>
        <w:t>ПОСТАНОВЛЕНИЕ</w:t>
      </w:r>
    </w:p>
    <w:p w:rsidR="00CA788E" w:rsidRDefault="000C32B6">
      <w:pPr>
        <w:pStyle w:val="20"/>
        <w:tabs>
          <w:tab w:val="left" w:pos="8796"/>
        </w:tabs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</w:rPr>
        <w:t xml:space="preserve">«28» мая </w:t>
      </w:r>
      <w:r w:rsidR="00D07AB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</w:rPr>
        <w:t>2025г.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</w:rPr>
        <w:t xml:space="preserve">                                                                                                       №106</w:t>
      </w:r>
      <w:r w:rsidR="00D07AB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</w:rPr>
        <w:tab/>
      </w:r>
    </w:p>
    <w:p w:rsidR="00CA788E" w:rsidRDefault="00D07AB2">
      <w:pPr>
        <w:pStyle w:val="1"/>
        <w:spacing w:after="320"/>
        <w:ind w:firstLine="0"/>
        <w:jc w:val="center"/>
      </w:pPr>
      <w:r>
        <w:rPr>
          <w:b/>
          <w:bCs/>
        </w:rPr>
        <w:t>Об утверждении Порядка предоставления единовременной денежной</w:t>
      </w:r>
      <w:r>
        <w:rPr>
          <w:b/>
          <w:bCs/>
        </w:rPr>
        <w:br/>
        <w:t>выплаты гражданам, заключившим после 26 апреля 2024 года контракт</w:t>
      </w:r>
      <w:r>
        <w:rPr>
          <w:b/>
          <w:bCs/>
        </w:rPr>
        <w:br/>
        <w:t xml:space="preserve">о </w:t>
      </w:r>
      <w:r>
        <w:rPr>
          <w:b/>
          <w:bCs/>
        </w:rPr>
        <w:t>прохождении военной службы на добровольной основе, сроком на</w:t>
      </w:r>
      <w:r>
        <w:rPr>
          <w:b/>
          <w:bCs/>
        </w:rPr>
        <w:br/>
        <w:t>один год и более, или членам их семей</w:t>
      </w:r>
    </w:p>
    <w:p w:rsidR="00CA788E" w:rsidRDefault="00D07AB2">
      <w:pPr>
        <w:pStyle w:val="1"/>
        <w:spacing w:after="320"/>
        <w:ind w:firstLine="540"/>
        <w:jc w:val="both"/>
      </w:pPr>
      <w:r>
        <w:t>В целях дополнительной материальной поддержки лиц, поступивших с 21 сентября 2022 года на военную службу по контракту сроком на один год и более в Вооруженны</w:t>
      </w:r>
      <w:r>
        <w:t>е Силы Российской Федерации, граждан Российской Федерации, призванных на военную службу по призыву призывной комиссией муниципального района «Дербентский район» и поступивших с 26 апреля 2024 года на военную службу по контракту сроком на один год и более в</w:t>
      </w:r>
      <w:r>
        <w:t xml:space="preserve"> Вооруженные Силы Российской Федерации в период прохождения военной службы по призыву, граждан, поступивших с 26 апреля 2024 года на военную службу по контракту сроком на один год и более в Федеральную службу войск национальной гвардии Российской Федерации</w:t>
      </w:r>
      <w:r>
        <w:t xml:space="preserve"> и исполняющих (исполнявших) обязанности военной службы в районах проведения специальной военной операции, граждан, призванных в соответствии с Указом Президента Российской Федерации от 21 сентября 2022 г. </w:t>
      </w:r>
      <w:r>
        <w:rPr>
          <w:lang w:val="en-US" w:eastAsia="en-US" w:bidi="en-US"/>
        </w:rPr>
        <w:t>N</w:t>
      </w:r>
      <w:r w:rsidRPr="000C32B6">
        <w:rPr>
          <w:lang w:eastAsia="en-US" w:bidi="en-US"/>
        </w:rPr>
        <w:t xml:space="preserve"> </w:t>
      </w:r>
      <w:r>
        <w:t>647 "Об объявлении частичной мобилизации в Росси</w:t>
      </w:r>
      <w:r>
        <w:t>йской Федерации" на военную службу по мобилизации в Вооруженные Силы Российской Федерации, а также лиц, принимающих (принимавших) начиная с 26 апреля 2024 года участие в специальной военной операции на добровольной основе, или членов их семей, постановляю:</w:t>
      </w:r>
    </w:p>
    <w:p w:rsidR="00CA788E" w:rsidRDefault="00D07AB2">
      <w:pPr>
        <w:pStyle w:val="1"/>
        <w:numPr>
          <w:ilvl w:val="0"/>
          <w:numId w:val="1"/>
        </w:numPr>
        <w:tabs>
          <w:tab w:val="left" w:pos="855"/>
        </w:tabs>
        <w:spacing w:after="0"/>
        <w:ind w:firstLine="540"/>
        <w:jc w:val="both"/>
      </w:pPr>
      <w:r>
        <w:t>Утвердить прилагаемый Порядок предоставления единовременной денежной выплаты лицам, поступившим с 26 апреля 2024 года на военную службу по контракту сроком на один год и более в Вооруженные Силы Российской Федерации, гражданам Российской Федерации, призва</w:t>
      </w:r>
      <w:r>
        <w:t>нным на военную службу по призыву призывной комиссией муниципального района «Дербентский район» и поступившим с 26 апреля 2024 года на военную службу по контракту сроком на один год и более в Вооруженные Силы Российской Федерации в период прохождения военн</w:t>
      </w:r>
      <w:r>
        <w:t xml:space="preserve">ой службы по призыву, гражданам, поступившим с 26 апреля 2024 года на военную службу по контракту сроком на один год и более в Федеральную службу войск национальной гвардии Российской Федерации и исполняющим </w:t>
      </w:r>
      <w:r>
        <w:lastRenderedPageBreak/>
        <w:t>(исполнявшим) обязанности военной службы в район</w:t>
      </w:r>
      <w:r>
        <w:t>ах проведения специальной военной операции (далее также - военнослужащие, проходящие военную службу по контракту), гражданам, призванным в соответствии с Указом Президента Российской Федерации от 21 сентября 2022 г. № 647 "Об объявлении частичной мобилизац</w:t>
      </w:r>
      <w:r>
        <w:t>ии в Российской Федерации" на военную службу по мобилизации в Вооруженные Силы Российской Федерации, а также лицам, принимающим (принимавшим) начиная с 26 апреля 2024 года участие в специальной военной операции на добровольной основе (далее также соответст</w:t>
      </w:r>
      <w:r>
        <w:t>венно - мобилизованные граждане, добровольцы), или членам их семей.</w:t>
      </w:r>
    </w:p>
    <w:p w:rsidR="00CA788E" w:rsidRDefault="00D07AB2">
      <w:pPr>
        <w:pStyle w:val="1"/>
        <w:numPr>
          <w:ilvl w:val="0"/>
          <w:numId w:val="1"/>
        </w:numPr>
        <w:tabs>
          <w:tab w:val="left" w:pos="1375"/>
        </w:tabs>
        <w:spacing w:after="0"/>
        <w:ind w:firstLine="540"/>
        <w:jc w:val="both"/>
      </w:pPr>
      <w:r>
        <w:t>Рекомендовать:</w:t>
      </w:r>
    </w:p>
    <w:p w:rsidR="00CA788E" w:rsidRDefault="00D07AB2">
      <w:pPr>
        <w:pStyle w:val="1"/>
        <w:numPr>
          <w:ilvl w:val="0"/>
          <w:numId w:val="2"/>
        </w:numPr>
        <w:tabs>
          <w:tab w:val="left" w:pos="941"/>
        </w:tabs>
        <w:spacing w:after="0"/>
        <w:ind w:firstLine="540"/>
        <w:jc w:val="both"/>
      </w:pPr>
      <w:r>
        <w:t xml:space="preserve">Военному комиссариату городских округов «город Дербент» и «город Дагестанские Огни», Дербентского муниципального района обеспечить направление в течение 14 рабочих дней </w:t>
      </w:r>
      <w:r>
        <w:t>сведений о лицах, поступивших с 26 апреля 2024 года на военную службу по контракту сроком на один год и более в Вооруженные Силы Российской Федерации, гражданах Российской Федерации, призванных на военную службу по призыву призывными комиссиями муниципальн</w:t>
      </w:r>
      <w:r>
        <w:t>ых районов и городских округов Республики Дагестан и поступивших с 26 апреля 2024 года на военную службу по контракту сроком на один год и более в Вооруженные Силы Российской Федерации в период прохождения военной службы по призыву, гражданах, призванных в</w:t>
      </w:r>
      <w:r>
        <w:t xml:space="preserve"> соответствии с Указом Президента Российской Федерации от 21 сентября 2022 г. № 647 "Об объявлении частичной мобилизации в Российской Федерации" на военную службу по мобилизации в Вооруженные Силы Российской Федерации, а также о лицах, принимающих (принима</w:t>
      </w:r>
      <w:r>
        <w:t>вших) начиная с 26 апреля 2024 года участие в специальной военной операции на добровольной основе, в администрацию Дербентского района;</w:t>
      </w:r>
    </w:p>
    <w:p w:rsidR="00CA788E" w:rsidRDefault="00D07AB2">
      <w:pPr>
        <w:pStyle w:val="1"/>
        <w:numPr>
          <w:ilvl w:val="0"/>
          <w:numId w:val="2"/>
        </w:numPr>
        <w:tabs>
          <w:tab w:val="left" w:pos="941"/>
        </w:tabs>
        <w:spacing w:after="0"/>
        <w:ind w:firstLine="540"/>
        <w:jc w:val="both"/>
      </w:pPr>
      <w:r>
        <w:t>Федеральной службе войск национальной гвардии Российской Федерации в Дербентском районе обеспечить направление в админис</w:t>
      </w:r>
      <w:r>
        <w:t>трацию Дербентского района в течение 14 рабочих дней сведений о гражданах Российской Федерации, поступивших с 26 апреля 2024 года на военную службу по контракту сроком на один год и более в организации и воинские части Федеральной службы войск национальной</w:t>
      </w:r>
      <w:r>
        <w:t xml:space="preserve"> гвардии Российской Федерации, дислоцированные на территории Республики Дагестан, и исполняющих (исполнявших) обязанности военной службы в районах проведения специальной военной операции;</w:t>
      </w:r>
    </w:p>
    <w:p w:rsidR="00CA788E" w:rsidRDefault="00D07AB2">
      <w:pPr>
        <w:pStyle w:val="1"/>
        <w:numPr>
          <w:ilvl w:val="0"/>
          <w:numId w:val="1"/>
        </w:numPr>
        <w:tabs>
          <w:tab w:val="left" w:pos="1375"/>
        </w:tabs>
        <w:spacing w:after="0"/>
        <w:ind w:firstLine="540"/>
        <w:jc w:val="both"/>
      </w:pPr>
      <w:r>
        <w:t>Признать утратившими силу:</w:t>
      </w:r>
    </w:p>
    <w:p w:rsidR="00CA788E" w:rsidRDefault="00D07AB2">
      <w:pPr>
        <w:pStyle w:val="1"/>
        <w:numPr>
          <w:ilvl w:val="0"/>
          <w:numId w:val="3"/>
        </w:numPr>
        <w:tabs>
          <w:tab w:val="left" w:pos="207"/>
        </w:tabs>
        <w:spacing w:after="0"/>
        <w:ind w:firstLine="0"/>
        <w:jc w:val="both"/>
        <w:sectPr w:rsidR="00CA788E">
          <w:footerReference w:type="default" r:id="rId8"/>
          <w:footerReference w:type="first" r:id="rId9"/>
          <w:pgSz w:w="11900" w:h="16840"/>
          <w:pgMar w:top="1309" w:right="489" w:bottom="1329" w:left="1138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постановление администрации Дербентского района от 27 мая 2024г. № 126 «Об утверждении Порядка предоставления единовременной денежной выплаты гражданам, заключившим после 26 апреля 2024 года </w:t>
      </w:r>
      <w:r>
        <w:t>контракт о прохождении военной службы на добровольной основе, сроком на один год и более, или членам их семей»,</w:t>
      </w:r>
    </w:p>
    <w:p w:rsidR="00CA788E" w:rsidRDefault="00D07AB2">
      <w:pPr>
        <w:pStyle w:val="1"/>
        <w:numPr>
          <w:ilvl w:val="0"/>
          <w:numId w:val="3"/>
        </w:numPr>
        <w:tabs>
          <w:tab w:val="left" w:pos="222"/>
        </w:tabs>
        <w:spacing w:after="0" w:line="266" w:lineRule="auto"/>
        <w:ind w:firstLine="0"/>
        <w:jc w:val="both"/>
      </w:pPr>
      <w:r>
        <w:lastRenderedPageBreak/>
        <w:t>постановление администрации Дербентского райо</w:t>
      </w:r>
      <w:r w:rsidR="000C32B6">
        <w:t>на от 13 августа 2024г. № 182 «</w:t>
      </w:r>
      <w:r>
        <w:t>О внесении изменений в постановление администрации Дербентского рай</w:t>
      </w:r>
      <w:r>
        <w:t xml:space="preserve">она от 27.05.2024 № 126 «Об утверждении Порядка предоставления единовременной денежной выплаты гражданам, заключившим </w:t>
      </w:r>
      <w:bookmarkStart w:id="0" w:name="_GoBack"/>
      <w:bookmarkEnd w:id="0"/>
      <w:r>
        <w:t>после 26 апреля 2024 года контракт о прохождении военной службы на добровольной основе, сроком на один год и более, или членам их семей».</w:t>
      </w:r>
    </w:p>
    <w:p w:rsidR="00CA788E" w:rsidRDefault="00D07AB2">
      <w:pPr>
        <w:pStyle w:val="1"/>
        <w:numPr>
          <w:ilvl w:val="0"/>
          <w:numId w:val="1"/>
        </w:numPr>
        <w:tabs>
          <w:tab w:val="left" w:pos="855"/>
        </w:tabs>
        <w:spacing w:after="0" w:line="266" w:lineRule="auto"/>
        <w:ind w:firstLine="540"/>
        <w:jc w:val="both"/>
      </w:pPr>
      <w:r>
        <w:t>Настоящее постановление вступает в силу со дня его официального опубликования и распространяется на правоотношения, возникшие с 26 апреля 2024 года.</w:t>
      </w:r>
    </w:p>
    <w:p w:rsidR="00CA788E" w:rsidRDefault="000C32B6">
      <w:pPr>
        <w:pStyle w:val="1"/>
        <w:numPr>
          <w:ilvl w:val="0"/>
          <w:numId w:val="1"/>
        </w:numPr>
        <w:tabs>
          <w:tab w:val="left" w:pos="855"/>
        </w:tabs>
        <w:spacing w:after="0" w:line="259" w:lineRule="auto"/>
        <w:ind w:firstLine="540"/>
        <w:jc w:val="both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394399B" wp14:editId="2872C015">
            <wp:simplePos x="0" y="0"/>
            <wp:positionH relativeFrom="margin">
              <wp:posOffset>60960</wp:posOffset>
            </wp:positionH>
            <wp:positionV relativeFrom="paragraph">
              <wp:posOffset>1179830</wp:posOffset>
            </wp:positionV>
            <wp:extent cx="3633470" cy="1554480"/>
            <wp:effectExtent l="0" t="0" r="508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7AB2">
        <w:t>Контроль за исполнением настоящего постановления возложить на заместителя Главы администрации Дербен</w:t>
      </w:r>
      <w:r w:rsidR="00D07AB2">
        <w:t xml:space="preserve">тского </w:t>
      </w:r>
      <w:r w:rsidR="00D07AB2">
        <w:t>района Ахмедова Р.Т.</w:t>
      </w:r>
    </w:p>
    <w:p w:rsidR="00CA788E" w:rsidRDefault="00D07AB2">
      <w:pPr>
        <w:spacing w:line="1" w:lineRule="exact"/>
        <w:sectPr w:rsidR="00CA788E">
          <w:footerReference w:type="default" r:id="rId11"/>
          <w:pgSz w:w="11900" w:h="16840"/>
          <w:pgMar w:top="1309" w:right="489" w:bottom="1329" w:left="1138" w:header="881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938530" distB="731520" distL="0" distR="0" simplePos="0" relativeHeight="125829379" behindDoc="0" locked="0" layoutInCell="1" allowOverlap="1">
                <wp:simplePos x="0" y="0"/>
                <wp:positionH relativeFrom="page">
                  <wp:posOffset>6084570</wp:posOffset>
                </wp:positionH>
                <wp:positionV relativeFrom="paragraph">
                  <wp:posOffset>938530</wp:posOffset>
                </wp:positionV>
                <wp:extent cx="1121410" cy="20447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88E" w:rsidRDefault="00D07AB2">
                            <w:pPr>
                              <w:pStyle w:val="1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479.1pt;margin-top:73.9pt;width:88.3pt;height:16.1pt;z-index:125829379;visibility:visible;mso-wrap-style:none;mso-wrap-distance-left:0;mso-wrap-distance-top:73.9pt;mso-wrap-distance-right:0;mso-wrap-distance-bottom:5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" filled="f" stroked="f">
                <v:textbox inset="0,0,0,0">
                  <w:txbxContent>
                    <w:p w:rsidR="00CA788E" w:rsidRDefault="00D07AB2">
                      <w:pPr>
                        <w:pStyle w:val="1"/>
                        <w:spacing w:after="0"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788E" w:rsidRDefault="00D07AB2">
      <w:pPr>
        <w:framePr w:w="2299" w:h="2251" w:hSpace="1070" w:wrap="notBeside" w:vAnchor="text" w:hAnchor="text" w:x="6938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463040" cy="143256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6304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88E" w:rsidRDefault="00D07AB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670300" distR="2118360" simplePos="0" relativeHeight="125829381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618490</wp:posOffset>
                </wp:positionV>
                <wp:extent cx="755650" cy="4235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88E" w:rsidRDefault="00D07AB2">
                            <w:pPr>
                              <w:pStyle w:val="a4"/>
                              <w:spacing w:line="259" w:lineRule="auto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t>админист</w:t>
                            </w:r>
                            <w:proofErr w:type="spellEnd"/>
                            <w:r>
                              <w:t xml:space="preserve"> от </w:t>
                            </w:r>
                            <w:proofErr w:type="gramStart"/>
                            <w:r>
                              <w:t xml:space="preserve">«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44468A"/>
                                <w:sz w:val="30"/>
                                <w:szCs w:val="30"/>
                                <w:u w:val="single"/>
                                <w:lang w:val="en-US" w:eastAsia="en-US" w:bidi="en-US"/>
                              </w:rPr>
                              <w:t>^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44468A"/>
                                <w:sz w:val="30"/>
                                <w:szCs w:val="30"/>
                                <w:u w:val="single"/>
                                <w:lang w:val="en-US" w:eastAsia="en-US" w:bidi="en-US"/>
                              </w:rPr>
                              <w:t>L3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44468A"/>
                                <w:sz w:val="30"/>
                                <w:szCs w:val="30"/>
                                <w:lang w:val="en-US" w:eastAsia="en-US" w:bidi="en-US"/>
                              </w:rPr>
                              <w:t>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9.pt;margin-top:48.700000000000003pt;width:59.5pt;height:33.350000000000001pt;z-index:-125829372;mso-wrap-distance-left:289.pt;mso-wrap-distance-right:166.8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 xml:space="preserve">админист от «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44468A"/>
                          <w:spacing w:val="0"/>
                          <w:w w:val="100"/>
                          <w:position w:val="0"/>
                          <w:sz w:val="30"/>
                          <w:szCs w:val="30"/>
                          <w:u w:val="single"/>
                          <w:shd w:val="clear" w:color="auto" w:fill="auto"/>
                          <w:lang w:val="en-US" w:eastAsia="en-US" w:bidi="en-US"/>
                        </w:rPr>
                        <w:t>^L3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44468A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en-US" w:eastAsia="en-US" w:bidi="en-US"/>
                        </w:rPr>
                        <w:t>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670300" distR="2096770" simplePos="0" relativeHeight="125829383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204470</wp:posOffset>
                </wp:positionV>
                <wp:extent cx="777240" cy="8566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856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88E" w:rsidRDefault="00D07AB2">
                            <w:pPr>
                              <w:pStyle w:val="a4"/>
                              <w:spacing w:line="266" w:lineRule="auto"/>
                            </w:pPr>
                            <w:proofErr w:type="spellStart"/>
                            <w:r>
                              <w:t>иложение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овлению</w:t>
                            </w:r>
                            <w:proofErr w:type="spellEnd"/>
                            <w:r>
                              <w:t xml:space="preserve"> о </w:t>
                            </w:r>
                            <w:proofErr w:type="gramStart"/>
                            <w:r>
                              <w:t>района »</w:t>
                            </w:r>
                            <w:r>
                              <w:rPr>
                                <w:color w:val="44468A"/>
                                <w:u w:val="single"/>
                              </w:rPr>
                              <w:t>ж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54.15000000000003pt;margin-top:16.100000000000001pt;width:61.200000000000003pt;height:67.450000000000003pt;z-index:-125829370;mso-wrap-distance-left:289.pt;mso-wrap-distance-right:165.0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иложение овлению о района »</w:t>
                      </w:r>
                      <w:r>
                        <w:rPr>
                          <w:color w:val="44468A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A788E" w:rsidRDefault="00D07AB2">
      <w:pPr>
        <w:pStyle w:val="1"/>
        <w:spacing w:after="620" w:line="257" w:lineRule="auto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предоставления единовременной денежной выплаты гражданам,</w:t>
      </w:r>
      <w:r>
        <w:rPr>
          <w:b/>
          <w:bCs/>
        </w:rPr>
        <w:br/>
        <w:t xml:space="preserve">заключивших после 26 апреля </w:t>
      </w:r>
      <w:r>
        <w:rPr>
          <w:b/>
          <w:bCs/>
        </w:rPr>
        <w:t>2024 года контракт о прохождении</w:t>
      </w:r>
      <w:r>
        <w:rPr>
          <w:b/>
          <w:bCs/>
        </w:rPr>
        <w:br/>
        <w:t>военной службы на добровольной основе, сроком на один год и более,</w:t>
      </w:r>
      <w:r>
        <w:rPr>
          <w:b/>
          <w:bCs/>
        </w:rPr>
        <w:br/>
        <w:t>или членам их семей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889"/>
        </w:tabs>
        <w:spacing w:after="320"/>
        <w:ind w:firstLine="600"/>
        <w:jc w:val="both"/>
      </w:pPr>
      <w:r>
        <w:t>Настоящий Порядок разработан на основании постановления Правительства РД от 31.05.2023 № 201 (ред. от 14.11.2024) «Об утверждении Порядк</w:t>
      </w:r>
      <w:r>
        <w:t>а предоставления единовременной денежной выплаты лицам, поступившим с 21 сентября 2022 года на военную службу по контракту сроком на один год и более в Вооруженные Силы Российской Федерации, гражданам Российской Федерации, призванным на военную службу по п</w:t>
      </w:r>
      <w:r>
        <w:t xml:space="preserve">ризыву призывными комиссиями муниципальных районов и городских округов Республики Дагестан и поступившим с 21 сентября 2022 года на военную службу по контракту сроком на один год и более в Вооруженные Силы Российской Федерации в период прохождения военной </w:t>
      </w:r>
      <w:r>
        <w:t>службы по призыву, гражданам, поступившим с 21 сентября 2022 года на военную службу по контракту сроком на один год и более в Федеральную службу войск национальной гвардии Российской Федерации и исполняющим (исполнявшим) обязанности военной службы в района</w:t>
      </w:r>
      <w:r>
        <w:t>х проведения специальной военной операции, гражданам, призванным в соответствии с Указом Президента Российской Федерации от 21 сентября 2022 г. № 647 "Об объявлении частичной мобилизации в Российской Федерации" на военную службу по мобилизации в Вооруженны</w:t>
      </w:r>
      <w:r>
        <w:t>е Силы Российской Федерации, а также лицам, принимающим (принимавшим) начиная с 24 февраля 2022 года участие в специальной военной операции на добровольной основе, или членам их семей», и определяет механизм предоставления единовременной денежной выплаты л</w:t>
      </w:r>
      <w:r>
        <w:t>ицам, поступившим с 26 апреля 2024 года на военную службу по контракту сроком на один год и более в Вооруженные Силы Российской Федерации, гражданам Российской Федерации, призванным на военную службу по призыву призывной комиссией муниципального района Дер</w:t>
      </w:r>
      <w:r>
        <w:t>бентский район и поступившим с 26 апреля 2024 года на военную службу по контракту сроком на один год и более в Вооруженные Силы Российской Федерации в период прохождения военной службы по призыву, гражданам, поступившим с 26 апреля 2024 года на военную слу</w:t>
      </w:r>
      <w:r>
        <w:t>жбу по контракту сроком на один год и более в Федеральную службу войск национальной гвардии Российской Федерации и исполняющим (исполнявшим) обязанности военной службы в районах проведения специальной военной операции (далее также - военнослужащие, проходя</w:t>
      </w:r>
      <w:r>
        <w:t>щие военную службу по контракту), гражданам, призванным в соответствии с Указом Президента Российской Федерации от 21 сентября 2022 г. № 647 "Об объявлении частичной мобилизации в Российской</w:t>
      </w:r>
    </w:p>
    <w:p w:rsidR="00CA788E" w:rsidRDefault="00D07AB2">
      <w:pPr>
        <w:pStyle w:val="1"/>
        <w:spacing w:line="259" w:lineRule="auto"/>
        <w:ind w:firstLine="0"/>
        <w:jc w:val="both"/>
      </w:pPr>
      <w:r>
        <w:t>Федерации" на военную службу по мобилизации в Вооруженные Силы Ро</w:t>
      </w:r>
      <w:r>
        <w:t xml:space="preserve">ссийской </w:t>
      </w:r>
      <w:r>
        <w:lastRenderedPageBreak/>
        <w:t>Федерации, а также лицам, принимающим (принимавшим) начиная с 26 апреля 2024 года участие в специальной военной операции на добровольной основе (далее также соответственно - мобилизованные граждане, добровольцы), или членам их семей.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894"/>
        </w:tabs>
        <w:spacing w:line="257" w:lineRule="auto"/>
        <w:ind w:firstLine="580"/>
        <w:jc w:val="both"/>
      </w:pPr>
      <w:r>
        <w:t xml:space="preserve">Право на </w:t>
      </w:r>
      <w:r>
        <w:t>единовременную денежную выплату имеют военнослужащие, проходящие военную службу по контракту, мобилизованные граждане и добровольцы, а также члены семей в случае наличия согласия военнослужащего, проходящего военную службу по контракту, мобилизованного гра</w:t>
      </w:r>
      <w:r>
        <w:t xml:space="preserve">жданина или добровольца на получение единовременной денежной выплаты одним из членов семьи, указанных в пункте 4 настоящего Порядка. Согласие военнослужащего, проходящего военную службу по контракту, мобилизованного гражданина или добровольца на получение </w:t>
      </w:r>
      <w:r>
        <w:t>единовременной денежной выплаты одним из членов семьи оформляется по форме согласно приложению № 2 к настоящему Порядку.</w:t>
      </w:r>
    </w:p>
    <w:p w:rsidR="00CA788E" w:rsidRDefault="00D07AB2">
      <w:pPr>
        <w:pStyle w:val="1"/>
        <w:numPr>
          <w:ilvl w:val="1"/>
          <w:numId w:val="4"/>
        </w:numPr>
        <w:tabs>
          <w:tab w:val="left" w:pos="1190"/>
        </w:tabs>
        <w:spacing w:line="259" w:lineRule="auto"/>
        <w:ind w:firstLine="580"/>
        <w:jc w:val="both"/>
      </w:pPr>
      <w:r>
        <w:t>Единовременная денежная выплата предоставляется лицам, ранее не получавшим единовременных денежных выплат в рамках социальной поддержки</w:t>
      </w:r>
      <w:r>
        <w:t xml:space="preserve"> лиц, проходящих (проходивших) военную службу в добровольческих формированиях, сформированных в Республике Дагестан в период специальной военной операции, проводимой на территориях Донецкой Народной Республики, Луганской Народной Республики, Запорожской об</w:t>
      </w:r>
      <w:r>
        <w:t>ласти, Херсонской области и Украины.</w:t>
      </w:r>
    </w:p>
    <w:p w:rsidR="00CA788E" w:rsidRDefault="00D07AB2">
      <w:pPr>
        <w:pStyle w:val="1"/>
        <w:numPr>
          <w:ilvl w:val="1"/>
          <w:numId w:val="4"/>
        </w:numPr>
        <w:tabs>
          <w:tab w:val="left" w:pos="1190"/>
        </w:tabs>
        <w:spacing w:line="259" w:lineRule="auto"/>
        <w:ind w:firstLine="580"/>
        <w:jc w:val="both"/>
      </w:pPr>
      <w:r>
        <w:t>В случае заключения мобилизованными гражданами контракта о прохождении военной службы сроком на один год и более с Вооруженными Силами Российской Федерации, единовременная денежная выплата предоставляется указанным граж</w:t>
      </w:r>
      <w:r>
        <w:t>данам повторно.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889"/>
        </w:tabs>
        <w:ind w:firstLine="580"/>
        <w:jc w:val="both"/>
      </w:pPr>
      <w:r>
        <w:t xml:space="preserve">Единовременная денежная выплата предоставляется военнослужащим, проходящим военную службу по контракту, мобилизованным гражданам и добровольцам за счет средств резервного фонда Администрации Дербентского района однократно в </w:t>
      </w:r>
      <w:proofErr w:type="spellStart"/>
      <w:r>
        <w:t>беззаявительном</w:t>
      </w:r>
      <w:proofErr w:type="spellEnd"/>
      <w:r>
        <w:t xml:space="preserve"> порядке на основ</w:t>
      </w:r>
      <w:r>
        <w:t xml:space="preserve">ании сведений, предоставляемых Военным комиссариатом городских округов «город Дербент» и «город Дагестанские Огни», Дербентского муниципального района или организациями и воинскими частями Федеральной службы войск национальной гвардии Российской Федерации </w:t>
      </w:r>
      <w:r>
        <w:t xml:space="preserve">о военнослужащих, проходящих военную службу по контракту, мобилизованных гражданах и добровольцах по форме согласно приложению </w:t>
      </w:r>
      <w:r>
        <w:rPr>
          <w:lang w:val="en-US" w:eastAsia="en-US" w:bidi="en-US"/>
        </w:rPr>
        <w:t>N</w:t>
      </w:r>
      <w:r w:rsidRPr="000C32B6">
        <w:rPr>
          <w:lang w:eastAsia="en-US" w:bidi="en-US"/>
        </w:rPr>
        <w:t xml:space="preserve"> </w:t>
      </w:r>
      <w:r>
        <w:t>3 к настоящему Порядку в течение 10 рабочих дней со дня поступления информации из Военного комиссариата городских округов «горо</w:t>
      </w:r>
      <w:r>
        <w:t>д Дербент» и «город Дагестанские Огни», Дербентского муниципального района и Федеральной службы войск национальной гвардии Российской Федерации.</w:t>
      </w:r>
    </w:p>
    <w:p w:rsidR="00CA788E" w:rsidRDefault="00D07AB2">
      <w:pPr>
        <w:pStyle w:val="1"/>
        <w:spacing w:after="200" w:line="266" w:lineRule="auto"/>
        <w:ind w:firstLine="580"/>
        <w:jc w:val="both"/>
      </w:pPr>
      <w:r>
        <w:t>Предоставление в Администрацию Дербентского района информации, предусмотренной абзацем первым настоящего пункта</w:t>
      </w:r>
      <w:r>
        <w:t>, осуществляется на бумажном носителе и на электронном носителе с обеспечением конфиденциальности, сохранности и установленного порядка использования сведений в соответствии с федеральными законами от 27 июля 2006 г. № 149-ФЗ "Об информации, информационных</w:t>
      </w:r>
      <w:r>
        <w:t xml:space="preserve"> технологиях и о защите информации" и от 27 июля 2006 г. № 152- ФЗ "О персональных данных" по мере необходимости.</w:t>
      </w:r>
    </w:p>
    <w:p w:rsidR="00CA788E" w:rsidRDefault="00D07AB2">
      <w:pPr>
        <w:pStyle w:val="1"/>
        <w:numPr>
          <w:ilvl w:val="1"/>
          <w:numId w:val="4"/>
        </w:numPr>
        <w:tabs>
          <w:tab w:val="left" w:pos="1084"/>
        </w:tabs>
        <w:spacing w:after="200"/>
        <w:ind w:firstLine="560"/>
        <w:jc w:val="both"/>
      </w:pPr>
      <w:r>
        <w:t>Единовременная денежная выплата предоставляется:</w:t>
      </w:r>
    </w:p>
    <w:p w:rsidR="00CA788E" w:rsidRDefault="00D07AB2">
      <w:pPr>
        <w:pStyle w:val="1"/>
        <w:numPr>
          <w:ilvl w:val="0"/>
          <w:numId w:val="5"/>
        </w:numPr>
        <w:tabs>
          <w:tab w:val="left" w:pos="892"/>
        </w:tabs>
        <w:spacing w:after="200"/>
        <w:ind w:firstLine="560"/>
        <w:jc w:val="both"/>
      </w:pPr>
      <w:r>
        <w:t>в размере 100000 (сто тысяч) рублей:</w:t>
      </w:r>
    </w:p>
    <w:p w:rsidR="00CA788E" w:rsidRDefault="00D07AB2">
      <w:pPr>
        <w:pStyle w:val="1"/>
        <w:spacing w:after="200" w:line="257" w:lineRule="auto"/>
        <w:ind w:firstLine="580"/>
        <w:jc w:val="both"/>
      </w:pPr>
      <w:r>
        <w:lastRenderedPageBreak/>
        <w:t xml:space="preserve">гражданам Российской Федерации, иностранным гражданам и </w:t>
      </w:r>
      <w:r>
        <w:t>лицам без гражданства, поступившим с 26 апреля 2024 года по 31 мая 2025 года включительно на военную службу по контракту сроком на один год и более в Вооруженные Силы Российской Федерации через Военный комиссариат городских округов «город Дербент» и «город</w:t>
      </w:r>
      <w:r>
        <w:t xml:space="preserve"> Дагестанские Огни», Дербентского муниципального района или пункт отбора на военную службу (3-го разряда), г. Махачкала;</w:t>
      </w:r>
    </w:p>
    <w:p w:rsidR="00CA788E" w:rsidRDefault="00D07AB2">
      <w:pPr>
        <w:pStyle w:val="1"/>
        <w:spacing w:after="200" w:line="259" w:lineRule="auto"/>
        <w:ind w:firstLine="580"/>
        <w:jc w:val="both"/>
      </w:pPr>
      <w:r>
        <w:t>гражданам Российской Федерации, призванным на военную службу по призыву призывной комиссии Военного комиссариата городских округов «гор</w:t>
      </w:r>
      <w:r>
        <w:t>од Дербент» и «город Дагестанские Огни», Дербентского муниципального района и поступившим с 26 апреля 2024 года по 31 мая 2025 года включительно на военную службу по контракту сроком на один год и более в Вооруженные Силы Российской Федерации в период прох</w:t>
      </w:r>
      <w:r>
        <w:t>ождения военной службы по призыву;</w:t>
      </w:r>
    </w:p>
    <w:p w:rsidR="00CA788E" w:rsidRDefault="00D07AB2">
      <w:pPr>
        <w:pStyle w:val="1"/>
        <w:spacing w:after="200"/>
        <w:ind w:firstLine="580"/>
        <w:jc w:val="both"/>
      </w:pPr>
      <w:r>
        <w:t>гражданам Российской Федерации, поступившим с 26 апреля 2024 года по 31 мая 2025 года включительно на военную службу по контракту сроком на один год и более в организации и воинские части Федеральной службы войск национал</w:t>
      </w:r>
      <w:r>
        <w:t>ьной гвардии Российской Федерации, дислоцированные на территории Республики Дагестан, и исполняющим (исполнявшим) обязанности военной службы в районах проведения специальной военной операции;</w:t>
      </w:r>
    </w:p>
    <w:p w:rsidR="00CA788E" w:rsidRDefault="00D07AB2">
      <w:pPr>
        <w:pStyle w:val="1"/>
        <w:spacing w:after="200" w:line="259" w:lineRule="auto"/>
        <w:ind w:firstLine="580"/>
        <w:jc w:val="both"/>
      </w:pPr>
      <w:r>
        <w:t>гражданам, призванным в соответствии с Указом Президента Российс</w:t>
      </w:r>
      <w:r>
        <w:t xml:space="preserve">кой Федерации от 21 сентября 2022 г. </w:t>
      </w:r>
      <w:r>
        <w:rPr>
          <w:lang w:val="en-US" w:eastAsia="en-US" w:bidi="en-US"/>
        </w:rPr>
        <w:t>N</w:t>
      </w:r>
      <w:r w:rsidRPr="000C32B6">
        <w:rPr>
          <w:lang w:eastAsia="en-US" w:bidi="en-US"/>
        </w:rPr>
        <w:t xml:space="preserve"> </w:t>
      </w:r>
      <w:r>
        <w:t>647 "Об объявлении частичной мобилизации в Российской Федерации" на военную службу по мобилизации в Вооруженные Силы Российской Федерации с 26 апреля 2024 года по 31 мая 2025 года включительно;</w:t>
      </w:r>
    </w:p>
    <w:p w:rsidR="00CA788E" w:rsidRDefault="00D07AB2">
      <w:pPr>
        <w:pStyle w:val="1"/>
        <w:spacing w:after="200" w:line="276" w:lineRule="auto"/>
        <w:ind w:firstLine="580"/>
        <w:jc w:val="both"/>
      </w:pPr>
      <w:r>
        <w:t xml:space="preserve">лицам, принимающим </w:t>
      </w:r>
      <w:r>
        <w:t>(принимавшим) начиная с 26 апреля 2024 года по 31 мая 2025 года включительно участие в специальной военной операции на добровольной основе.</w:t>
      </w:r>
    </w:p>
    <w:p w:rsidR="00CA788E" w:rsidRDefault="00D07AB2">
      <w:pPr>
        <w:pStyle w:val="1"/>
        <w:numPr>
          <w:ilvl w:val="0"/>
          <w:numId w:val="5"/>
        </w:numPr>
        <w:tabs>
          <w:tab w:val="left" w:pos="931"/>
        </w:tabs>
        <w:spacing w:after="200"/>
        <w:ind w:firstLine="580"/>
        <w:jc w:val="both"/>
      </w:pPr>
      <w:r>
        <w:t>в размере 200000 (двести тысяч) рублей:</w:t>
      </w:r>
    </w:p>
    <w:p w:rsidR="00CA788E" w:rsidRDefault="00D07AB2">
      <w:pPr>
        <w:pStyle w:val="1"/>
        <w:spacing w:after="200" w:line="264" w:lineRule="auto"/>
        <w:ind w:firstLine="580"/>
        <w:jc w:val="both"/>
      </w:pPr>
      <w:r>
        <w:t>гражданам Российской Федерации, иностранным гражданам и лицам без гражданств</w:t>
      </w:r>
      <w:r>
        <w:t>а, поступившим с 1 июня 2025 года включительно на военную службу по контракту сроком на один год и более в Вооруженные Силы Российской Федерации через Военный комиссариат городских округов «город Дербент» и «город Дагестанские Огни», Дербентского муниципал</w:t>
      </w:r>
      <w:r>
        <w:t>ьного района или пункт отбора на военную службу (3-го разряда), г. Махачкала;</w:t>
      </w:r>
    </w:p>
    <w:p w:rsidR="00CA788E" w:rsidRDefault="00D07AB2">
      <w:pPr>
        <w:pStyle w:val="1"/>
        <w:spacing w:after="200"/>
        <w:ind w:firstLine="560"/>
        <w:jc w:val="both"/>
      </w:pPr>
      <w:r>
        <w:t>гражданам Российской Федерации, призванным на военную службу по призыву</w:t>
      </w:r>
    </w:p>
    <w:p w:rsidR="00CA788E" w:rsidRDefault="00D07AB2">
      <w:pPr>
        <w:pStyle w:val="1"/>
        <w:spacing w:line="266" w:lineRule="auto"/>
        <w:ind w:firstLine="0"/>
        <w:jc w:val="both"/>
      </w:pPr>
      <w:r>
        <w:t>Военный комиссариат городских округов «город Дербент» и «город Дагестанские Огни», Дербентского муниципаль</w:t>
      </w:r>
      <w:r>
        <w:t xml:space="preserve">ного района или пункт отбора на военную службу (3-го разряда), г. Махачкала и поступившим с 1 июня 2025 года включительно на военную службу по контракту сроком на один год и более в Вооруженные Силы Российской Федерации в период прохождения военной службы </w:t>
      </w:r>
      <w:r>
        <w:t>по призыву.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901"/>
        </w:tabs>
        <w:spacing w:line="254" w:lineRule="auto"/>
        <w:ind w:firstLine="560"/>
        <w:jc w:val="both"/>
      </w:pPr>
      <w:r>
        <w:t>Членами семьи, имеющими право на единовременную денежную выплату, являются:</w:t>
      </w:r>
    </w:p>
    <w:p w:rsidR="00CA788E" w:rsidRDefault="00D07AB2">
      <w:pPr>
        <w:pStyle w:val="1"/>
        <w:ind w:firstLine="560"/>
        <w:jc w:val="both"/>
      </w:pPr>
      <w:r>
        <w:t>супруга (супруг);</w:t>
      </w:r>
    </w:p>
    <w:p w:rsidR="00CA788E" w:rsidRDefault="00D07AB2">
      <w:pPr>
        <w:pStyle w:val="1"/>
        <w:ind w:firstLine="560"/>
        <w:jc w:val="both"/>
      </w:pPr>
      <w:r>
        <w:t>родители (усыновители);</w:t>
      </w:r>
    </w:p>
    <w:p w:rsidR="00CA788E" w:rsidRDefault="00D07AB2">
      <w:pPr>
        <w:pStyle w:val="1"/>
        <w:ind w:firstLine="560"/>
        <w:jc w:val="both"/>
      </w:pPr>
      <w:r>
        <w:lastRenderedPageBreak/>
        <w:t>несовершеннолетние дети;</w:t>
      </w:r>
    </w:p>
    <w:p w:rsidR="00CA788E" w:rsidRDefault="00D07AB2">
      <w:pPr>
        <w:pStyle w:val="1"/>
        <w:ind w:firstLine="560"/>
      </w:pPr>
      <w:r>
        <w:t>дети старше 18 лет, ставшие инвалидами до достижения ими возраста 18 лет;</w:t>
      </w:r>
    </w:p>
    <w:p w:rsidR="00CA788E" w:rsidRDefault="00D07AB2">
      <w:pPr>
        <w:pStyle w:val="1"/>
        <w:spacing w:line="240" w:lineRule="auto"/>
        <w:ind w:firstLine="560"/>
        <w:jc w:val="both"/>
      </w:pPr>
      <w:r>
        <w:t xml:space="preserve">дети в возрасте до 23 лет, </w:t>
      </w:r>
      <w:r>
        <w:t>обучающиеся в образовательных организациях по очной форме обучения;</w:t>
      </w:r>
    </w:p>
    <w:p w:rsidR="00CA788E" w:rsidRDefault="00D07AB2">
      <w:pPr>
        <w:pStyle w:val="1"/>
        <w:ind w:firstLine="560"/>
      </w:pPr>
      <w:r>
        <w:t>лица, находящиеся на иждивении.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1405"/>
        </w:tabs>
        <w:ind w:firstLine="560"/>
        <w:jc w:val="both"/>
      </w:pPr>
      <w:r>
        <w:t>Единовременная денежная выплата не предоставляется:</w:t>
      </w:r>
    </w:p>
    <w:p w:rsidR="00CA788E" w:rsidRDefault="00D07AB2">
      <w:pPr>
        <w:pStyle w:val="1"/>
        <w:numPr>
          <w:ilvl w:val="0"/>
          <w:numId w:val="6"/>
        </w:numPr>
        <w:tabs>
          <w:tab w:val="left" w:pos="1157"/>
        </w:tabs>
        <w:spacing w:line="259" w:lineRule="auto"/>
        <w:ind w:firstLine="560"/>
        <w:jc w:val="both"/>
      </w:pPr>
      <w:r>
        <w:t xml:space="preserve">военнослужащим, проходящим военную службу по контракту, мобилизованным гражданам, добровольцам, которые </w:t>
      </w:r>
      <w:r>
        <w:t>вернулись из воинской части- формирователя, не приступив к прохождению военной службы в Вооруженных Силах Российской Федерации, или членам семей;</w:t>
      </w:r>
    </w:p>
    <w:p w:rsidR="00CA788E" w:rsidRDefault="00D07AB2">
      <w:pPr>
        <w:pStyle w:val="1"/>
        <w:numPr>
          <w:ilvl w:val="0"/>
          <w:numId w:val="6"/>
        </w:numPr>
        <w:tabs>
          <w:tab w:val="left" w:pos="1157"/>
        </w:tabs>
        <w:ind w:firstLine="560"/>
        <w:jc w:val="both"/>
      </w:pPr>
      <w:r>
        <w:t>в случае получения военнослужащим, проходящим военную службу по контракту, мобилизованным гражданином (за искл</w:t>
      </w:r>
      <w:r>
        <w:t>ючением случая, предусмотренного пунктом 2.2 настоящего Порядка), добровольцем или членом семьи аналогичной денежной выплаты вне зависимости от размера выплаченных денежных средств на основании нормативных правовых актов иных муниципальных образований Респ</w:t>
      </w:r>
      <w:r>
        <w:t>ублики Дагестан.</w:t>
      </w:r>
    </w:p>
    <w:p w:rsidR="00CA788E" w:rsidRDefault="00D07AB2">
      <w:pPr>
        <w:pStyle w:val="1"/>
        <w:numPr>
          <w:ilvl w:val="0"/>
          <w:numId w:val="6"/>
        </w:numPr>
        <w:tabs>
          <w:tab w:val="left" w:pos="1717"/>
        </w:tabs>
        <w:ind w:firstLine="560"/>
        <w:jc w:val="both"/>
      </w:pPr>
      <w:r>
        <w:t>членам семьи из числа:</w:t>
      </w:r>
    </w:p>
    <w:p w:rsidR="00CA788E" w:rsidRDefault="00D07AB2">
      <w:pPr>
        <w:pStyle w:val="1"/>
        <w:spacing w:line="259" w:lineRule="auto"/>
        <w:ind w:firstLine="560"/>
        <w:jc w:val="both"/>
      </w:pPr>
      <w:r>
        <w:t>лиц, лишенных родительских прав (ограниченных в родительских правах) в отношении детей, указанных в пункте 4 настоящего Порядка;</w:t>
      </w:r>
    </w:p>
    <w:p w:rsidR="00CA788E" w:rsidRDefault="00D07AB2">
      <w:pPr>
        <w:pStyle w:val="1"/>
        <w:spacing w:line="264" w:lineRule="auto"/>
        <w:ind w:firstLine="560"/>
        <w:jc w:val="both"/>
      </w:pPr>
      <w:r>
        <w:t>лиц, находящихся на полном государственном обеспечении в организациях для детей-сирот и</w:t>
      </w:r>
      <w:r>
        <w:t xml:space="preserve"> детей, оставшихся без попечения родителей, за исключением временного (на период реабилитации) пребывания ребенка с ограниченными возможностями здоровья в реабилитационном учреждении социального обслуживания на условиях полного государственного обеспечения</w:t>
      </w:r>
      <w:r>
        <w:t>;</w:t>
      </w:r>
    </w:p>
    <w:p w:rsidR="00CA788E" w:rsidRDefault="00D07AB2">
      <w:pPr>
        <w:pStyle w:val="1"/>
        <w:numPr>
          <w:ilvl w:val="0"/>
          <w:numId w:val="6"/>
        </w:numPr>
        <w:tabs>
          <w:tab w:val="left" w:pos="1157"/>
        </w:tabs>
        <w:spacing w:line="259" w:lineRule="auto"/>
        <w:ind w:firstLine="560"/>
        <w:jc w:val="both"/>
      </w:pPr>
      <w:r>
        <w:t>военнослужащим, проходящим военную службу по контракту и заключившим новый контракт.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905"/>
        </w:tabs>
        <w:spacing w:after="200" w:line="264" w:lineRule="auto"/>
        <w:ind w:firstLine="580"/>
        <w:jc w:val="both"/>
      </w:pPr>
      <w:r>
        <w:t>Для получения единовременной денежной выплаты члены семьи, указанные в пункте 4 настоящего Порядка, или их представители подают заявление в Администрацию Дербентского ра</w:t>
      </w:r>
      <w:r>
        <w:t>йона по форме согласно приложению № 1 к настоящему Порядку с приложением к нему следующих документов (сведений):</w:t>
      </w:r>
    </w:p>
    <w:p w:rsidR="00CA788E" w:rsidRDefault="00D07AB2">
      <w:pPr>
        <w:pStyle w:val="1"/>
        <w:numPr>
          <w:ilvl w:val="0"/>
          <w:numId w:val="7"/>
        </w:numPr>
        <w:tabs>
          <w:tab w:val="left" w:pos="915"/>
        </w:tabs>
        <w:spacing w:after="200" w:line="259" w:lineRule="auto"/>
        <w:ind w:firstLine="580"/>
        <w:jc w:val="both"/>
      </w:pPr>
      <w:r>
        <w:t>копия документа, удостоверяющего личность (для заявителя, являющегося иностранным гражданином или лицом без гражданства - копия документа, удос</w:t>
      </w:r>
      <w:r>
        <w:t>товеряющего личность, признаваемого Российской Федерацией в этом качестве);</w:t>
      </w:r>
    </w:p>
    <w:p w:rsidR="00CA788E" w:rsidRDefault="00D07AB2">
      <w:pPr>
        <w:pStyle w:val="1"/>
        <w:numPr>
          <w:ilvl w:val="0"/>
          <w:numId w:val="7"/>
        </w:numPr>
        <w:tabs>
          <w:tab w:val="left" w:pos="939"/>
        </w:tabs>
        <w:spacing w:after="200" w:line="259" w:lineRule="auto"/>
        <w:ind w:firstLine="580"/>
        <w:jc w:val="both"/>
      </w:pPr>
      <w:r>
        <w:t>документ, подтверждающий степень родства (свидетельство о рождении, документ о заключении брака, свидетельство об усыновлении (удочерении) или иной документ);</w:t>
      </w:r>
    </w:p>
    <w:p w:rsidR="00CA788E" w:rsidRDefault="00D07AB2">
      <w:pPr>
        <w:pStyle w:val="1"/>
        <w:numPr>
          <w:ilvl w:val="0"/>
          <w:numId w:val="7"/>
        </w:numPr>
        <w:tabs>
          <w:tab w:val="left" w:pos="925"/>
        </w:tabs>
        <w:spacing w:after="200" w:line="252" w:lineRule="auto"/>
        <w:ind w:firstLine="580"/>
        <w:jc w:val="both"/>
      </w:pPr>
      <w:r>
        <w:t>сведения, подтверждаю</w:t>
      </w:r>
      <w:r>
        <w:t>щие факт обучения в общеобразовательных организациях, профессиональных образовательных организациях по очной форме обучения, на ребенка (детей) в возрасте до 23 лет;</w:t>
      </w:r>
    </w:p>
    <w:p w:rsidR="00CA788E" w:rsidRDefault="00D07AB2">
      <w:pPr>
        <w:pStyle w:val="1"/>
        <w:numPr>
          <w:ilvl w:val="0"/>
          <w:numId w:val="7"/>
        </w:numPr>
        <w:tabs>
          <w:tab w:val="left" w:pos="905"/>
        </w:tabs>
        <w:spacing w:after="200"/>
        <w:ind w:firstLine="580"/>
        <w:jc w:val="both"/>
      </w:pPr>
      <w:r>
        <w:lastRenderedPageBreak/>
        <w:t xml:space="preserve">справка (сведения) Военного комиссариата городских округов «город Дербент» и «город </w:t>
      </w:r>
      <w:r>
        <w:t>Дагестанские Огни», Дербентского муниципального района, подтверждающая факт прохождения военнослужащим военной службы по контракту, призыва мобилизованного гражданина на военную службу по мобилизации, прохождения военной службы на добровольной основе;</w:t>
      </w:r>
    </w:p>
    <w:p w:rsidR="00CA788E" w:rsidRDefault="00D07AB2">
      <w:pPr>
        <w:pStyle w:val="1"/>
        <w:numPr>
          <w:ilvl w:val="0"/>
          <w:numId w:val="7"/>
        </w:numPr>
        <w:tabs>
          <w:tab w:val="left" w:pos="939"/>
        </w:tabs>
        <w:spacing w:after="200"/>
        <w:ind w:firstLine="580"/>
        <w:jc w:val="both"/>
      </w:pPr>
      <w:r>
        <w:t>согл</w:t>
      </w:r>
      <w:r>
        <w:t>асие военнослужащего, проходящего военную службу по контракту, мобилизованного гражданина или добровольца на получение единовременной денежной выплаты членами семьи, указанными в пункте 4 настоящего Порядка;</w:t>
      </w:r>
    </w:p>
    <w:p w:rsidR="00CA788E" w:rsidRDefault="00D07AB2">
      <w:pPr>
        <w:pStyle w:val="1"/>
        <w:numPr>
          <w:ilvl w:val="0"/>
          <w:numId w:val="7"/>
        </w:numPr>
        <w:tabs>
          <w:tab w:val="left" w:pos="910"/>
        </w:tabs>
        <w:spacing w:after="200" w:line="259" w:lineRule="auto"/>
        <w:ind w:firstLine="580"/>
        <w:jc w:val="both"/>
      </w:pPr>
      <w:r>
        <w:t>справка (сведения) Федеральной службы войск наци</w:t>
      </w:r>
      <w:r>
        <w:t>ональной гвардии Российской Федерации, подтверждающая факт прохождения военнослужащим военной службы по контракту в районах проведения специальной военной операции.</w:t>
      </w:r>
    </w:p>
    <w:p w:rsidR="00CA788E" w:rsidRDefault="00D07AB2">
      <w:pPr>
        <w:pStyle w:val="1"/>
        <w:spacing w:after="200" w:line="269" w:lineRule="auto"/>
        <w:ind w:firstLine="580"/>
        <w:jc w:val="both"/>
      </w:pPr>
      <w:r>
        <w:t>В случае подачи заявления через представителя представляется документ, удостоверяющий его п</w:t>
      </w:r>
      <w:r>
        <w:t>олномочия.</w:t>
      </w:r>
    </w:p>
    <w:p w:rsidR="00CA788E" w:rsidRDefault="00D07AB2">
      <w:pPr>
        <w:pStyle w:val="1"/>
        <w:spacing w:after="200" w:line="259" w:lineRule="auto"/>
        <w:ind w:firstLine="580"/>
        <w:jc w:val="both"/>
      </w:pPr>
      <w:r>
        <w:t>В случае обращения заявителя, являющегося иностранным гражданином или лицом без гражданства, документы представляются с заверенным переводом на русский язык в соответствии с законодательством Российской Федерации.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896"/>
        </w:tabs>
        <w:spacing w:after="200" w:line="266" w:lineRule="auto"/>
        <w:ind w:firstLine="580"/>
        <w:jc w:val="both"/>
      </w:pPr>
      <w:r>
        <w:t xml:space="preserve">Заявление и прилагаемые к нему </w:t>
      </w:r>
      <w:r>
        <w:t>документы подаются членом семьи одним из следующих способов:</w:t>
      </w:r>
    </w:p>
    <w:p w:rsidR="00CA788E" w:rsidRDefault="00D07AB2">
      <w:pPr>
        <w:pStyle w:val="1"/>
        <w:numPr>
          <w:ilvl w:val="0"/>
          <w:numId w:val="8"/>
        </w:numPr>
        <w:tabs>
          <w:tab w:val="left" w:pos="909"/>
        </w:tabs>
        <w:spacing w:after="200"/>
        <w:ind w:firstLine="560"/>
        <w:jc w:val="both"/>
      </w:pPr>
      <w:r>
        <w:t>лично при посещении заявителем Администрации Дербентского района;</w:t>
      </w:r>
    </w:p>
    <w:p w:rsidR="00CA788E" w:rsidRDefault="00D07AB2">
      <w:pPr>
        <w:pStyle w:val="1"/>
        <w:numPr>
          <w:ilvl w:val="0"/>
          <w:numId w:val="8"/>
        </w:numPr>
        <w:tabs>
          <w:tab w:val="left" w:pos="928"/>
        </w:tabs>
        <w:spacing w:after="200"/>
        <w:ind w:firstLine="560"/>
        <w:jc w:val="both"/>
      </w:pPr>
      <w:r>
        <w:t>в электронном виде (по электронной почте);</w:t>
      </w:r>
    </w:p>
    <w:p w:rsidR="00CA788E" w:rsidRDefault="00D07AB2">
      <w:pPr>
        <w:pStyle w:val="1"/>
        <w:numPr>
          <w:ilvl w:val="0"/>
          <w:numId w:val="8"/>
        </w:numPr>
        <w:tabs>
          <w:tab w:val="left" w:pos="904"/>
        </w:tabs>
        <w:spacing w:after="200"/>
        <w:ind w:firstLine="560"/>
        <w:jc w:val="both"/>
      </w:pPr>
      <w:r>
        <w:t>посредством почтового отправления.</w:t>
      </w:r>
    </w:p>
    <w:p w:rsidR="00CA788E" w:rsidRDefault="00D07AB2">
      <w:pPr>
        <w:pStyle w:val="1"/>
        <w:spacing w:after="200" w:line="276" w:lineRule="auto"/>
        <w:ind w:firstLine="580"/>
        <w:jc w:val="both"/>
      </w:pPr>
      <w:r>
        <w:t xml:space="preserve">Ответственность за достоверность сведений и </w:t>
      </w:r>
      <w:r>
        <w:t>подлинность документов несет заявитель в соответствии с законодательством Российской Федерации.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915"/>
        </w:tabs>
        <w:spacing w:after="200" w:line="264" w:lineRule="auto"/>
        <w:ind w:firstLine="580"/>
        <w:jc w:val="both"/>
      </w:pPr>
      <w:r>
        <w:t>Администрация Дербентского района регистрирует заявление в день его поступления, осуществляет проверку достоверности представленных заявителем документов (сведе</w:t>
      </w:r>
      <w:r>
        <w:t>ний). В этих целях Администрация Дербентского района запрашивает и получает необходимые сведения в органах государственной власти, органах местного самоуправления и (или) организациях, в распоряжении которых они находятся.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915"/>
        </w:tabs>
        <w:spacing w:after="200" w:line="254" w:lineRule="auto"/>
        <w:ind w:firstLine="580"/>
        <w:jc w:val="both"/>
      </w:pPr>
      <w:r>
        <w:t>Решение о предоставлении или об о</w:t>
      </w:r>
      <w:r>
        <w:t>тказе в предоставлении единовременной денежной выплаты принимается Администрацией Дербентского района в течение 10 рабочих дней со дня поступления заявления.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1099"/>
        </w:tabs>
        <w:spacing w:after="200" w:line="259" w:lineRule="auto"/>
        <w:ind w:firstLine="580"/>
        <w:jc w:val="both"/>
      </w:pPr>
      <w:r>
        <w:t>Администрация Дербентского района в течение 3 рабочих дней со дня принятия решения об отказе в пре</w:t>
      </w:r>
      <w:r>
        <w:t xml:space="preserve">доставлении единовременной денежной выплаты или предоставлении единовременной денежной выплаты направляет заявителю соответствующее уведомление в форме электронного документа по адресу электронной почты, указанному в заявлении, поступившем в Администрацию </w:t>
      </w:r>
      <w:r>
        <w:t>Дербентского района в форме электронного документа, или в письменной форме - по почтовому адресу, указанному в заявлении, поступившем в Администрацию Дербентского района в письменной форме, либо уведомляет о принятом решении способом, которым было подано з</w:t>
      </w:r>
      <w:r>
        <w:t>аявление.</w:t>
      </w:r>
    </w:p>
    <w:p w:rsidR="00CA788E" w:rsidRDefault="00D07AB2">
      <w:pPr>
        <w:pStyle w:val="1"/>
        <w:spacing w:after="200" w:line="259" w:lineRule="auto"/>
        <w:ind w:firstLine="580"/>
        <w:jc w:val="both"/>
      </w:pPr>
      <w:r>
        <w:lastRenderedPageBreak/>
        <w:t>В случае отказа в предоставлении единовременной денежной выплаты заявителю одновременно возвращаются все документы, которые были приложены к его заявлению.</w:t>
      </w:r>
    </w:p>
    <w:p w:rsidR="00CA788E" w:rsidRDefault="00D07AB2">
      <w:pPr>
        <w:pStyle w:val="1"/>
        <w:spacing w:after="200"/>
        <w:ind w:firstLine="580"/>
        <w:jc w:val="both"/>
      </w:pPr>
      <w:r>
        <w:t>Должностные лица Администрации Дербентского района несут ответственность за распространени</w:t>
      </w:r>
      <w:r>
        <w:t>е и (или) незаконное использование конфиденциальной информации, ставшей им известной в связи с решением вопроса о предоставлении единовременной денежной выплаты.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1099"/>
        </w:tabs>
        <w:spacing w:after="200"/>
        <w:ind w:firstLine="580"/>
        <w:jc w:val="both"/>
      </w:pPr>
      <w:r>
        <w:t>Основаниями для отказа в предоставлении единовременной денежной выплаты являются:</w:t>
      </w:r>
    </w:p>
    <w:p w:rsidR="00CA788E" w:rsidRDefault="00D07AB2">
      <w:pPr>
        <w:pStyle w:val="1"/>
        <w:numPr>
          <w:ilvl w:val="0"/>
          <w:numId w:val="9"/>
        </w:numPr>
        <w:tabs>
          <w:tab w:val="left" w:pos="915"/>
        </w:tabs>
        <w:spacing w:after="200" w:line="266" w:lineRule="auto"/>
        <w:ind w:firstLine="580"/>
        <w:jc w:val="both"/>
      </w:pPr>
      <w:r>
        <w:t>недостоверно</w:t>
      </w:r>
      <w:r>
        <w:t>сть сведений, содержащихся в представленных документах (копиях документов);</w:t>
      </w:r>
    </w:p>
    <w:p w:rsidR="00CA788E" w:rsidRDefault="00D07AB2">
      <w:pPr>
        <w:pStyle w:val="1"/>
        <w:numPr>
          <w:ilvl w:val="0"/>
          <w:numId w:val="9"/>
        </w:numPr>
        <w:tabs>
          <w:tab w:val="left" w:pos="918"/>
        </w:tabs>
        <w:spacing w:after="200"/>
        <w:ind w:firstLine="580"/>
        <w:jc w:val="both"/>
      </w:pPr>
      <w:r>
        <w:t>отсутствие у заявителя права выступать в качестве заявителя либо представителя заявителя;</w:t>
      </w:r>
    </w:p>
    <w:p w:rsidR="00CA788E" w:rsidRDefault="00D07AB2">
      <w:pPr>
        <w:pStyle w:val="1"/>
        <w:numPr>
          <w:ilvl w:val="0"/>
          <w:numId w:val="9"/>
        </w:numPr>
        <w:tabs>
          <w:tab w:val="left" w:pos="915"/>
        </w:tabs>
        <w:spacing w:after="200" w:line="269" w:lineRule="auto"/>
        <w:ind w:firstLine="580"/>
        <w:jc w:val="both"/>
      </w:pPr>
      <w:r>
        <w:t>несоответствие условиям и требованиям, предусмотренным настоящим Порядком;</w:t>
      </w:r>
    </w:p>
    <w:p w:rsidR="00CA788E" w:rsidRDefault="00D07AB2">
      <w:pPr>
        <w:pStyle w:val="1"/>
        <w:numPr>
          <w:ilvl w:val="0"/>
          <w:numId w:val="9"/>
        </w:numPr>
        <w:tabs>
          <w:tab w:val="left" w:pos="915"/>
        </w:tabs>
        <w:spacing w:after="200" w:line="257" w:lineRule="auto"/>
        <w:ind w:firstLine="580"/>
        <w:jc w:val="both"/>
      </w:pPr>
      <w:r>
        <w:t xml:space="preserve">предоставление </w:t>
      </w:r>
      <w:r>
        <w:t xml:space="preserve">единовременной денежной выплаты военнослужащему, проходящему военную службу по контракту, мобилизованному гражданину, добровольцу в </w:t>
      </w:r>
      <w:proofErr w:type="spellStart"/>
      <w:r>
        <w:t>беззаявительном</w:t>
      </w:r>
      <w:proofErr w:type="spellEnd"/>
      <w:r>
        <w:t xml:space="preserve"> порядке.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1099"/>
        </w:tabs>
        <w:spacing w:after="260" w:line="276" w:lineRule="auto"/>
        <w:ind w:firstLine="580"/>
        <w:jc w:val="both"/>
      </w:pPr>
      <w:r>
        <w:t>Перечисление единовременной денежной выплаты на лицевой счет заявителя, открытый в российской креди</w:t>
      </w:r>
      <w:r>
        <w:t>тной организации, производится в течение 3 рабочих дней со дня принятия решения о назначении единовременной денежной выплаты.</w:t>
      </w:r>
    </w:p>
    <w:p w:rsidR="00CA788E" w:rsidRDefault="00D07AB2">
      <w:pPr>
        <w:pStyle w:val="1"/>
        <w:numPr>
          <w:ilvl w:val="0"/>
          <w:numId w:val="4"/>
        </w:numPr>
        <w:tabs>
          <w:tab w:val="left" w:pos="1070"/>
        </w:tabs>
        <w:spacing w:after="0" w:line="264" w:lineRule="auto"/>
        <w:ind w:firstLine="600"/>
        <w:jc w:val="both"/>
        <w:sectPr w:rsidR="00CA788E">
          <w:footerReference w:type="default" r:id="rId13"/>
          <w:pgSz w:w="11900" w:h="16840"/>
          <w:pgMar w:top="905" w:right="498" w:bottom="802" w:left="1096" w:header="477" w:footer="374" w:gutter="0"/>
          <w:cols w:space="720"/>
          <w:noEndnote/>
          <w:docGrid w:linePitch="360"/>
        </w:sectPr>
      </w:pPr>
      <w:r>
        <w:t>Администрация Дербентского района несет ответственность за целевое использование средств, предусмотренных на</w:t>
      </w:r>
      <w:r>
        <w:t xml:space="preserve"> единовременную денежную выплату, в порядке, установленном действующим законодательством.</w:t>
      </w:r>
    </w:p>
    <w:p w:rsidR="00CA788E" w:rsidRDefault="00D07AB2">
      <w:pPr>
        <w:pStyle w:val="1"/>
        <w:spacing w:after="300"/>
        <w:ind w:left="1300" w:firstLine="0"/>
        <w:jc w:val="right"/>
      </w:pPr>
      <w:r>
        <w:lastRenderedPageBreak/>
        <w:t xml:space="preserve">Приложение № 1 </w:t>
      </w:r>
      <w:r>
        <w:rPr>
          <w:b/>
          <w:bCs/>
        </w:rPr>
        <w:t>к Порядку предоставления единовременной денежной выплаты гражданам, заключивших после 26 апреля 2024 года контракт о прохождении военной службы на добр</w:t>
      </w:r>
      <w:r>
        <w:rPr>
          <w:b/>
          <w:bCs/>
        </w:rPr>
        <w:t>овольной основе, сроком на один год и более, или членам их семей</w:t>
      </w:r>
    </w:p>
    <w:p w:rsidR="00CA788E" w:rsidRDefault="00D07AB2">
      <w:pPr>
        <w:pStyle w:val="1"/>
        <w:spacing w:after="300"/>
        <w:ind w:firstLine="0"/>
        <w:jc w:val="right"/>
      </w:pPr>
      <w:r>
        <w:t>Форма</w:t>
      </w:r>
    </w:p>
    <w:p w:rsidR="00CA788E" w:rsidRDefault="00D07AB2">
      <w:pPr>
        <w:pStyle w:val="1"/>
        <w:spacing w:after="940"/>
        <w:ind w:firstLine="0"/>
        <w:jc w:val="right"/>
      </w:pPr>
      <w:r>
        <w:t>Главе муниципального района «Дербентский район»</w:t>
      </w:r>
    </w:p>
    <w:p w:rsidR="00CA788E" w:rsidRDefault="00D07AB2">
      <w:pPr>
        <w:pStyle w:val="1"/>
        <w:pBdr>
          <w:bottom w:val="single" w:sz="4" w:space="0" w:color="auto"/>
        </w:pBdr>
        <w:tabs>
          <w:tab w:val="left" w:leader="underscore" w:pos="10087"/>
        </w:tabs>
        <w:spacing w:after="300" w:line="257" w:lineRule="auto"/>
        <w:ind w:left="6660" w:firstLine="0"/>
        <w:jc w:val="right"/>
      </w:pPr>
      <w:r>
        <w:rPr>
          <w:sz w:val="24"/>
          <w:szCs w:val="24"/>
        </w:rPr>
        <w:t xml:space="preserve">(фамилия, </w:t>
      </w:r>
      <w:r>
        <w:tab/>
        <w:t xml:space="preserve">3 </w:t>
      </w:r>
      <w:r>
        <w:rPr>
          <w:sz w:val="24"/>
          <w:szCs w:val="24"/>
        </w:rPr>
        <w:t xml:space="preserve">имя, отчество) </w:t>
      </w:r>
      <w:r>
        <w:t>проживающей(</w:t>
      </w:r>
      <w:proofErr w:type="spellStart"/>
      <w:r>
        <w:t>го</w:t>
      </w:r>
      <w:proofErr w:type="spellEnd"/>
      <w:r>
        <w:t>) по адресу:</w:t>
      </w:r>
    </w:p>
    <w:p w:rsidR="00CA788E" w:rsidRDefault="00D07AB2">
      <w:pPr>
        <w:pStyle w:val="1"/>
        <w:pBdr>
          <w:bottom w:val="single" w:sz="4" w:space="0" w:color="auto"/>
        </w:pBdr>
        <w:spacing w:after="30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(почтовый индекс,</w:t>
      </w:r>
    </w:p>
    <w:p w:rsidR="00CA788E" w:rsidRDefault="00D07AB2">
      <w:pPr>
        <w:pStyle w:val="1"/>
        <w:spacing w:after="66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полный адрес, телефон)</w:t>
      </w:r>
    </w:p>
    <w:p w:rsidR="00CA788E" w:rsidRDefault="00D07AB2">
      <w:pPr>
        <w:pStyle w:val="1"/>
        <w:spacing w:after="300" w:line="259" w:lineRule="auto"/>
        <w:ind w:firstLine="0"/>
        <w:jc w:val="center"/>
      </w:pPr>
      <w:r>
        <w:t>ЗАЯВЛЕНИЕ</w:t>
      </w:r>
      <w:r>
        <w:br/>
        <w:t>о предоставлении единовременной</w:t>
      </w:r>
      <w:r>
        <w:t xml:space="preserve"> денежной выплаты</w:t>
      </w:r>
    </w:p>
    <w:p w:rsidR="00CA788E" w:rsidRDefault="00D07AB2">
      <w:pPr>
        <w:pStyle w:val="1"/>
        <w:spacing w:after="0" w:line="257" w:lineRule="auto"/>
        <w:ind w:left="1060" w:firstLine="0"/>
        <w:jc w:val="both"/>
      </w:pPr>
      <w:r>
        <w:t>Прошу предоставить мне единовременную денежную выплату</w:t>
      </w:r>
    </w:p>
    <w:p w:rsidR="00CA788E" w:rsidRDefault="00D07AB2">
      <w:pPr>
        <w:pStyle w:val="1"/>
        <w:tabs>
          <w:tab w:val="left" w:leader="underscore" w:pos="9868"/>
        </w:tabs>
        <w:spacing w:after="0" w:line="240" w:lineRule="auto"/>
        <w:ind w:firstLine="820"/>
        <w:jc w:val="both"/>
      </w:pPr>
      <w:r>
        <w:t>(</w:t>
      </w:r>
      <w:r>
        <w:tab/>
        <w:t>.),</w:t>
      </w:r>
    </w:p>
    <w:p w:rsidR="00CA788E" w:rsidRDefault="00D07AB2">
      <w:pPr>
        <w:pStyle w:val="1"/>
        <w:spacing w:after="0" w:line="240" w:lineRule="auto"/>
        <w:ind w:left="1820" w:hanging="720"/>
        <w:jc w:val="both"/>
        <w:rPr>
          <w:sz w:val="24"/>
          <w:szCs w:val="24"/>
        </w:rPr>
      </w:pPr>
      <w:r>
        <w:rPr>
          <w:sz w:val="24"/>
          <w:szCs w:val="24"/>
        </w:rPr>
        <w:t>(указывается родственное отношение к военнослужащему-контрактнику, мобилизованному гражданину, добровольцу)</w:t>
      </w:r>
    </w:p>
    <w:p w:rsidR="00CA788E" w:rsidRDefault="00D07AB2">
      <w:pPr>
        <w:pStyle w:val="1"/>
        <w:spacing w:after="300" w:line="254" w:lineRule="auto"/>
        <w:ind w:left="820" w:firstLine="20"/>
        <w:jc w:val="both"/>
        <w:rPr>
          <w:sz w:val="24"/>
          <w:szCs w:val="24"/>
        </w:rPr>
      </w:pPr>
      <w:r>
        <w:t>как члену семьи военнослужащего-контрактника, мобилизованного граждан</w:t>
      </w:r>
      <w:r>
        <w:t xml:space="preserve">ина, добровольца </w:t>
      </w:r>
      <w:r>
        <w:rPr>
          <w:sz w:val="24"/>
          <w:szCs w:val="24"/>
        </w:rPr>
        <w:t>(нужное подчеркнуть)</w:t>
      </w:r>
    </w:p>
    <w:p w:rsidR="00CA788E" w:rsidRDefault="00D07AB2">
      <w:pPr>
        <w:pStyle w:val="1"/>
        <w:spacing w:after="300" w:line="264" w:lineRule="auto"/>
        <w:ind w:left="820" w:firstLine="280"/>
      </w:pPr>
      <w:r>
        <w:rPr>
          <w:sz w:val="24"/>
          <w:szCs w:val="24"/>
        </w:rPr>
        <w:t xml:space="preserve">(Ф.И.О. военнослужащего-контрактника, мобилизованного гражданина добровольца) </w:t>
      </w:r>
      <w:r>
        <w:t>Единовременную денежную выплату прошу перечислить по следующим реквизитам:</w:t>
      </w:r>
    </w:p>
    <w:p w:rsidR="00CA788E" w:rsidRDefault="00D07AB2">
      <w:pPr>
        <w:pStyle w:val="1"/>
        <w:pBdr>
          <w:top w:val="single" w:sz="4" w:space="0" w:color="auto"/>
        </w:pBdr>
        <w:spacing w:after="300" w:line="276" w:lineRule="auto"/>
        <w:ind w:left="1540" w:firstLine="0"/>
        <w:jc w:val="both"/>
        <w:rPr>
          <w:sz w:val="24"/>
          <w:szCs w:val="24"/>
        </w:rPr>
      </w:pPr>
      <w:r>
        <w:rPr>
          <w:sz w:val="24"/>
          <w:szCs w:val="24"/>
        </w:rPr>
        <w:t>(БИК кредитной организации, номер счета заявителя)</w:t>
      </w:r>
    </w:p>
    <w:p w:rsidR="00CA788E" w:rsidRDefault="00D07AB2">
      <w:pPr>
        <w:pStyle w:val="1"/>
        <w:spacing w:after="300" w:line="240" w:lineRule="auto"/>
        <w:ind w:left="1060" w:firstLine="0"/>
        <w:jc w:val="both"/>
      </w:pPr>
      <w:r>
        <w:t xml:space="preserve">К заявлению </w:t>
      </w:r>
      <w:r>
        <w:t>прилагаю следующие документы:</w:t>
      </w:r>
      <w:r>
        <w:br w:type="page"/>
      </w:r>
    </w:p>
    <w:p w:rsidR="00CA788E" w:rsidRDefault="00D07AB2">
      <w:pPr>
        <w:pStyle w:val="1"/>
        <w:spacing w:after="0" w:line="259" w:lineRule="auto"/>
        <w:ind w:left="840" w:firstLine="280"/>
        <w:jc w:val="both"/>
      </w:pPr>
      <w:r>
        <w:lastRenderedPageBreak/>
        <w:t>В соответствии с Федеральным законом "О персональных данных" даю письменное согласие на обработку администрацией содержащихся в представленных документах персональных данных, их использование.</w:t>
      </w:r>
    </w:p>
    <w:p w:rsidR="00CA788E" w:rsidRDefault="00D07AB2">
      <w:pPr>
        <w:pStyle w:val="1"/>
        <w:spacing w:after="0" w:line="259" w:lineRule="auto"/>
        <w:ind w:left="840" w:firstLine="280"/>
        <w:jc w:val="both"/>
      </w:pPr>
      <w:r>
        <w:t>Согласие на обработку персональн</w:t>
      </w:r>
      <w:r>
        <w:t>ых данных, содержащихся в настоящем заявлении, действует до даты подачи заявления об отзыве настоящего согласия.</w:t>
      </w:r>
    </w:p>
    <w:p w:rsidR="00CA788E" w:rsidRDefault="00D07AB2">
      <w:pPr>
        <w:pStyle w:val="1"/>
        <w:spacing w:after="0" w:line="259" w:lineRule="auto"/>
        <w:ind w:left="840" w:firstLine="280"/>
        <w:jc w:val="both"/>
      </w:pPr>
      <w:r>
        <w:t>Предупрежден(на) об ответственности за предоставление недостоверной информации.</w:t>
      </w:r>
    </w:p>
    <w:p w:rsidR="00CA788E" w:rsidRDefault="00D07AB2">
      <w:pPr>
        <w:spacing w:line="1" w:lineRule="exact"/>
        <w:sectPr w:rsidR="00CA788E">
          <w:pgSz w:w="11900" w:h="16840"/>
          <w:pgMar w:top="1197" w:right="515" w:bottom="2891" w:left="1127" w:header="769" w:footer="246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60400" distB="2540" distL="0" distR="0" simplePos="0" relativeHeight="125829385" behindDoc="0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660400</wp:posOffset>
                </wp:positionV>
                <wp:extent cx="408305" cy="1892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88E" w:rsidRDefault="00D07A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98.600000000000009pt;margin-top:52.pt;width:32.149999999999999pt;height:14.9pt;z-index:-125829368;mso-wrap-distance-left:0;mso-wrap-distance-top:52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3575" distB="0" distL="0" distR="0" simplePos="0" relativeHeight="125829387" behindDoc="0" locked="0" layoutInCell="1" allowOverlap="1">
                <wp:simplePos x="0" y="0"/>
                <wp:positionH relativeFrom="page">
                  <wp:posOffset>2703195</wp:posOffset>
                </wp:positionH>
                <wp:positionV relativeFrom="paragraph">
                  <wp:posOffset>663575</wp:posOffset>
                </wp:positionV>
                <wp:extent cx="1337945" cy="1892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88E" w:rsidRDefault="00D07AB2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12.84999999999999pt;margin-top:52.25pt;width:105.35000000000001pt;height:14.9pt;z-index:-125829366;mso-wrap-distance-left:0;mso-wrap-distance-top:52.2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3575" distB="0" distL="0" distR="0" simplePos="0" relativeHeight="125829389" behindDoc="0" locked="0" layoutInCell="1" allowOverlap="1">
                <wp:simplePos x="0" y="0"/>
                <wp:positionH relativeFrom="page">
                  <wp:posOffset>4431030</wp:posOffset>
                </wp:positionH>
                <wp:positionV relativeFrom="paragraph">
                  <wp:posOffset>663575</wp:posOffset>
                </wp:positionV>
                <wp:extent cx="527050" cy="18923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88E" w:rsidRDefault="00D07A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(Ф.И.О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48.90000000000003pt;margin-top:52.25pt;width:41.5pt;height:14.9pt;z-index:-125829364;mso-wrap-distance-left:0;mso-wrap-distance-top:52.2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(Ф.И.О.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788E" w:rsidRDefault="00D07AB2">
      <w:pPr>
        <w:pStyle w:val="1"/>
        <w:spacing w:after="0"/>
        <w:ind w:firstLine="0"/>
        <w:jc w:val="right"/>
      </w:pPr>
      <w:r>
        <w:lastRenderedPageBreak/>
        <w:t>Приложение № 2</w:t>
      </w:r>
    </w:p>
    <w:p w:rsidR="00CA788E" w:rsidRDefault="00D07AB2">
      <w:pPr>
        <w:pStyle w:val="1"/>
        <w:spacing w:after="300"/>
        <w:ind w:left="440" w:firstLine="0"/>
        <w:jc w:val="right"/>
      </w:pPr>
      <w:r>
        <w:rPr>
          <w:b/>
          <w:bCs/>
        </w:rPr>
        <w:t>К Порядку предоставления единовременной денежной выплаты гражданам, заключивших после 26 апреля 2024 года контракт о прохождении военной службы на добровольной основе, сроком на один год и более, или членам их семей</w:t>
      </w:r>
    </w:p>
    <w:p w:rsidR="00CA788E" w:rsidRDefault="00D07AB2">
      <w:pPr>
        <w:pStyle w:val="1"/>
        <w:spacing w:after="300"/>
        <w:ind w:firstLine="0"/>
        <w:jc w:val="right"/>
      </w:pPr>
      <w:r>
        <w:t>Форма</w:t>
      </w:r>
    </w:p>
    <w:p w:rsidR="00CA788E" w:rsidRDefault="00D07AB2">
      <w:pPr>
        <w:pStyle w:val="1"/>
        <w:spacing w:after="640"/>
        <w:ind w:left="2160" w:firstLine="0"/>
      </w:pPr>
      <w:r>
        <w:t xml:space="preserve">Главе </w:t>
      </w:r>
      <w:r>
        <w:t>муниципального района «Дербентский район»</w:t>
      </w:r>
    </w:p>
    <w:p w:rsidR="00CA788E" w:rsidRDefault="00D07AB2">
      <w:pPr>
        <w:pStyle w:val="1"/>
        <w:tabs>
          <w:tab w:val="left" w:leader="underscore" w:pos="3218"/>
          <w:tab w:val="left" w:leader="underscore" w:pos="3384"/>
          <w:tab w:val="left" w:leader="underscore" w:pos="8198"/>
        </w:tabs>
        <w:spacing w:after="0" w:line="254" w:lineRule="auto"/>
        <w:ind w:left="2160" w:firstLine="1200"/>
        <w:rPr>
          <w:sz w:val="24"/>
          <w:szCs w:val="24"/>
        </w:rPr>
      </w:pPr>
      <w:r>
        <w:rPr>
          <w:sz w:val="24"/>
          <w:szCs w:val="24"/>
        </w:rPr>
        <w:t xml:space="preserve">(фамилия,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имя, отчество)</w:t>
      </w:r>
    </w:p>
    <w:p w:rsidR="00CA788E" w:rsidRDefault="00D07AB2">
      <w:pPr>
        <w:pStyle w:val="1"/>
        <w:pBdr>
          <w:bottom w:val="single" w:sz="4" w:space="0" w:color="auto"/>
        </w:pBdr>
        <w:spacing w:after="300" w:line="240" w:lineRule="auto"/>
        <w:ind w:left="2160" w:firstLine="0"/>
      </w:pPr>
      <w:r>
        <w:t>проживающей(</w:t>
      </w:r>
      <w:proofErr w:type="spellStart"/>
      <w:r>
        <w:t>го</w:t>
      </w:r>
      <w:proofErr w:type="spellEnd"/>
      <w:r>
        <w:t>) по адресу:</w:t>
      </w:r>
    </w:p>
    <w:p w:rsidR="00CA788E" w:rsidRDefault="00D07AB2">
      <w:pPr>
        <w:pStyle w:val="1"/>
        <w:pBdr>
          <w:bottom w:val="single" w:sz="4" w:space="0" w:color="auto"/>
        </w:pBdr>
        <w:spacing w:after="300" w:line="254" w:lineRule="auto"/>
        <w:ind w:left="3080" w:firstLine="0"/>
        <w:rPr>
          <w:sz w:val="24"/>
          <w:szCs w:val="24"/>
        </w:rPr>
      </w:pPr>
      <w:r>
        <w:rPr>
          <w:sz w:val="24"/>
          <w:szCs w:val="24"/>
        </w:rPr>
        <w:t>(почтовый индекс,</w:t>
      </w:r>
    </w:p>
    <w:p w:rsidR="00CA788E" w:rsidRDefault="00D07AB2">
      <w:pPr>
        <w:pStyle w:val="1"/>
        <w:spacing w:after="300" w:line="254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полный адрес, телефон)</w:t>
      </w:r>
    </w:p>
    <w:p w:rsidR="00CA788E" w:rsidRDefault="00D07AB2">
      <w:pPr>
        <w:pStyle w:val="1"/>
        <w:spacing w:after="360" w:line="264" w:lineRule="auto"/>
        <w:ind w:firstLine="0"/>
        <w:jc w:val="center"/>
      </w:pPr>
      <w:r>
        <w:t>СОГЛАСИЕ</w:t>
      </w:r>
      <w:r>
        <w:br/>
        <w:t>на предоставление единовременной денежной выплаты члену</w:t>
      </w:r>
      <w:r>
        <w:br/>
        <w:t>семьи военнослужащего-контрактника, мобилизованного</w:t>
      </w:r>
      <w:r>
        <w:t xml:space="preserve"> гражданина</w:t>
      </w:r>
      <w:r>
        <w:br/>
        <w:t>и добровольца</w:t>
      </w:r>
    </w:p>
    <w:p w:rsidR="00CA788E" w:rsidRDefault="00D07AB2">
      <w:pPr>
        <w:pStyle w:val="11"/>
        <w:keepNext/>
        <w:keepLines/>
      </w:pPr>
      <w:bookmarkStart w:id="1" w:name="bookmark0"/>
      <w:proofErr w:type="gramStart"/>
      <w:r>
        <w:t>Я,,</w:t>
      </w:r>
      <w:bookmarkEnd w:id="1"/>
      <w:proofErr w:type="gramEnd"/>
    </w:p>
    <w:p w:rsidR="00CA788E" w:rsidRDefault="00D07AB2">
      <w:pPr>
        <w:pStyle w:val="1"/>
        <w:spacing w:after="0" w:line="180" w:lineRule="auto"/>
        <w:ind w:left="1500" w:firstLine="0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CA788E" w:rsidRDefault="00D07AB2">
      <w:pPr>
        <w:pStyle w:val="1"/>
        <w:spacing w:after="640" w:line="240" w:lineRule="auto"/>
        <w:ind w:firstLine="0"/>
      </w:pPr>
      <w:r>
        <w:t>даю согласие на получение причитающейся мне единовременной денежной выплаты моему(ей)</w:t>
      </w:r>
    </w:p>
    <w:p w:rsidR="00CA788E" w:rsidRDefault="00D07AB2">
      <w:pPr>
        <w:pStyle w:val="1"/>
        <w:pBdr>
          <w:top w:val="single" w:sz="4" w:space="0" w:color="auto"/>
        </w:pBdr>
        <w:spacing w:after="300" w:line="240" w:lineRule="auto"/>
        <w:ind w:left="960" w:hanging="720"/>
        <w:rPr>
          <w:sz w:val="24"/>
          <w:szCs w:val="24"/>
        </w:rPr>
      </w:pPr>
      <w:r>
        <w:rPr>
          <w:sz w:val="24"/>
          <w:szCs w:val="24"/>
        </w:rPr>
        <w:t>(степень родства, Ф.И.О. члена семьи военнослужащего-контрактника, мобилизованного гражданина, добровольца)</w:t>
      </w:r>
    </w:p>
    <w:p w:rsidR="00CA788E" w:rsidRDefault="00D07AB2">
      <w:pPr>
        <w:spacing w:after="992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431800</wp:posOffset>
                </wp:positionV>
                <wp:extent cx="405130" cy="19177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88E" w:rsidRDefault="00D07A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02.95pt;margin-top:34.pt;width:31.900000000000002pt;height:15.1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2755265</wp:posOffset>
                </wp:positionH>
                <wp:positionV relativeFrom="paragraph">
                  <wp:posOffset>434975</wp:posOffset>
                </wp:positionV>
                <wp:extent cx="1341120" cy="19494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88E" w:rsidRDefault="00D07AB2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16.95000000000002pt;margin-top:34.25pt;width:105.60000000000001pt;height:15.35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(подпись заявителя)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4483735</wp:posOffset>
                </wp:positionH>
                <wp:positionV relativeFrom="paragraph">
                  <wp:posOffset>440690</wp:posOffset>
                </wp:positionV>
                <wp:extent cx="585470" cy="18923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788E" w:rsidRDefault="00D07A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(Ф.И.О.)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53.05000000000001pt;margin-top:34.700000000000003pt;width:46.100000000000001pt;height:14.9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(Ф.И.О.)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788E" w:rsidRDefault="00D07AB2">
      <w:pPr>
        <w:pStyle w:val="1"/>
        <w:spacing w:after="300" w:line="266" w:lineRule="auto"/>
        <w:ind w:firstLine="0"/>
        <w:jc w:val="right"/>
      </w:pPr>
      <w:r>
        <w:lastRenderedPageBreak/>
        <w:t xml:space="preserve">Приложение № 3 </w:t>
      </w:r>
      <w:r>
        <w:rPr>
          <w:b/>
          <w:bCs/>
        </w:rPr>
        <w:t>к Порядку предоставления единовременной денежной выплаты гражданам, заключивших после 26 апреля 2024 года контракт о прохождении военной службы на добровольной основе, сроком на один год и более, ил</w:t>
      </w:r>
      <w:r>
        <w:rPr>
          <w:b/>
          <w:bCs/>
        </w:rPr>
        <w:t>и членам их семей</w:t>
      </w:r>
    </w:p>
    <w:p w:rsidR="00CA788E" w:rsidRDefault="00D07AB2">
      <w:pPr>
        <w:pStyle w:val="1"/>
        <w:spacing w:after="300" w:line="264" w:lineRule="auto"/>
        <w:ind w:firstLine="0"/>
        <w:jc w:val="right"/>
      </w:pPr>
      <w:r>
        <w:t>Форма</w:t>
      </w:r>
    </w:p>
    <w:p w:rsidR="00CA788E" w:rsidRDefault="00D07AB2">
      <w:pPr>
        <w:pStyle w:val="1"/>
        <w:spacing w:after="0"/>
        <w:ind w:firstLine="0"/>
        <w:jc w:val="center"/>
      </w:pPr>
      <w:r>
        <w:t>СВЕДЕНИЯ</w:t>
      </w:r>
    </w:p>
    <w:p w:rsidR="00CA788E" w:rsidRDefault="00D07AB2">
      <w:pPr>
        <w:pStyle w:val="1"/>
        <w:spacing w:after="0"/>
        <w:ind w:firstLine="360"/>
      </w:pPr>
      <w:r>
        <w:t>о гражданах Дербентского района, заключивших после 26 апреля 2024 года контракт о прохождении военной службы на добровольной основе, сроком на один год и более, а также гражданах, принимающих</w:t>
      </w:r>
    </w:p>
    <w:p w:rsidR="00CA788E" w:rsidRDefault="00D07AB2">
      <w:pPr>
        <w:pStyle w:val="1"/>
        <w:spacing w:after="300"/>
        <w:ind w:firstLine="0"/>
        <w:jc w:val="center"/>
        <w:sectPr w:rsidR="00CA788E">
          <w:pgSz w:w="11900" w:h="16840"/>
          <w:pgMar w:top="1863" w:right="428" w:bottom="4115" w:left="2054" w:header="1435" w:footer="3687" w:gutter="0"/>
          <w:cols w:space="720"/>
          <w:noEndnote/>
          <w:docGrid w:linePitch="360"/>
        </w:sectPr>
      </w:pPr>
      <w:r>
        <w:t>(принимавших) начиная с 26 апреля 2024 года участие в специальной</w:t>
      </w:r>
      <w:r>
        <w:br/>
        <w:t>военной операции на добровольной основе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357"/>
        <w:gridCol w:w="1459"/>
        <w:gridCol w:w="1474"/>
        <w:gridCol w:w="2054"/>
        <w:gridCol w:w="2054"/>
        <w:gridCol w:w="1478"/>
        <w:gridCol w:w="2318"/>
        <w:gridCol w:w="2434"/>
      </w:tblGrid>
      <w:tr w:rsidR="00CA788E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88E" w:rsidRDefault="00D07AB2">
            <w:pPr>
              <w:pStyle w:val="a7"/>
              <w:spacing w:before="10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88E" w:rsidRDefault="00D07AB2">
            <w:pPr>
              <w:pStyle w:val="a7"/>
              <w:spacing w:before="10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(военнослужащие, проходящие военную службу по контракту, мобилизованный гражданин, доброволец)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88E" w:rsidRDefault="00D07AB2">
            <w:pPr>
              <w:pStyle w:val="a7"/>
              <w:spacing w:before="10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88E" w:rsidRDefault="00D07AB2">
            <w:pPr>
              <w:pStyle w:val="a7"/>
              <w:spacing w:before="10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88E" w:rsidRDefault="00D07AB2">
            <w:pPr>
              <w:pStyle w:val="a7"/>
              <w:spacing w:before="10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</w:t>
            </w:r>
            <w:r>
              <w:rPr>
                <w:sz w:val="24"/>
                <w:szCs w:val="24"/>
              </w:rPr>
              <w:t>иты документа, удостоверяющего личность &lt;*&gt;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88E" w:rsidRDefault="00D07AB2">
            <w:pPr>
              <w:pStyle w:val="a7"/>
              <w:spacing w:before="10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регистрации, гражданина РФ, иностранного гражданина или лица без гражданства по месту жительства (месту пребывания)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88E" w:rsidRDefault="00D07AB2">
            <w:pPr>
              <w:pStyle w:val="a7"/>
              <w:spacing w:before="10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приказа о вступлении контракта в силу, срок, на который заключен контракт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788E" w:rsidRDefault="00D07AB2">
            <w:pPr>
              <w:pStyle w:val="a7"/>
              <w:spacing w:before="10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</w:t>
            </w:r>
            <w:r>
              <w:rPr>
                <w:sz w:val="24"/>
                <w:szCs w:val="24"/>
              </w:rPr>
              <w:t xml:space="preserve">визиты счета гражданина РФ, иностранного гражданина или лица без гражданства, открытого им в </w:t>
            </w:r>
            <w:proofErr w:type="spellStart"/>
            <w:r>
              <w:rPr>
                <w:sz w:val="24"/>
                <w:szCs w:val="24"/>
              </w:rPr>
              <w:t>финансово</w:t>
            </w:r>
            <w:r>
              <w:rPr>
                <w:sz w:val="24"/>
                <w:szCs w:val="24"/>
              </w:rPr>
              <w:softHyphen/>
              <w:t>кредитной</w:t>
            </w:r>
            <w:proofErr w:type="spellEnd"/>
            <w:r>
              <w:rPr>
                <w:sz w:val="24"/>
                <w:szCs w:val="24"/>
              </w:rPr>
              <w:t xml:space="preserve"> организации (р/с, БИК, к/с, ИНН, КПП)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 отбора или военного комиссариата, через который военнослужащий, проходящий военную сл</w:t>
            </w:r>
            <w:r>
              <w:rPr>
                <w:sz w:val="24"/>
                <w:szCs w:val="24"/>
              </w:rPr>
              <w:t>ужбу по контракту, заключил контракт о прохождении военной службы</w:t>
            </w:r>
          </w:p>
        </w:tc>
      </w:tr>
      <w:tr w:rsidR="00CA788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8E" w:rsidRDefault="00D07AB2">
            <w:pPr>
              <w:pStyle w:val="a7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788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88E" w:rsidRDefault="00CA788E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88E" w:rsidRDefault="00CA788E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88E" w:rsidRDefault="00CA788E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88E" w:rsidRDefault="00CA788E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88E" w:rsidRDefault="00CA788E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88E" w:rsidRDefault="00CA788E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88E" w:rsidRDefault="00CA788E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88E" w:rsidRDefault="00CA788E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8E" w:rsidRDefault="00CA788E">
            <w:pPr>
              <w:rPr>
                <w:sz w:val="10"/>
                <w:szCs w:val="10"/>
              </w:rPr>
            </w:pPr>
          </w:p>
        </w:tc>
      </w:tr>
    </w:tbl>
    <w:p w:rsidR="00CA788E" w:rsidRDefault="00CA788E">
      <w:pPr>
        <w:spacing w:after="259" w:line="1" w:lineRule="exact"/>
      </w:pPr>
    </w:p>
    <w:p w:rsidR="00CA788E" w:rsidRDefault="00D07AB2">
      <w:pPr>
        <w:pStyle w:val="1"/>
        <w:tabs>
          <w:tab w:val="left" w:pos="3010"/>
        </w:tabs>
        <w:spacing w:after="120" w:line="19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органа, представившего сведения </w:t>
      </w:r>
      <w:proofErr w:type="spellStart"/>
      <w:r>
        <w:rPr>
          <w:sz w:val="24"/>
          <w:szCs w:val="24"/>
          <w:lang w:val="en-US" w:eastAsia="en-US" w:bidi="en-US"/>
        </w:rPr>
        <w:t>ft</w:t>
      </w:r>
      <w:proofErr w:type="spellEnd"/>
      <w:r w:rsidRPr="000C32B6">
        <w:rPr>
          <w:sz w:val="24"/>
          <w:szCs w:val="24"/>
          <w:lang w:eastAsia="en-US" w:bidi="en-US"/>
        </w:rPr>
        <w:tab/>
      </w:r>
      <w:r>
        <w:rPr>
          <w:sz w:val="24"/>
          <w:szCs w:val="24"/>
        </w:rPr>
        <w:t>II</w:t>
      </w:r>
    </w:p>
    <w:p w:rsidR="00CA788E" w:rsidRDefault="00D07AB2">
      <w:pPr>
        <w:pStyle w:val="1"/>
        <w:spacing w:after="320" w:line="199" w:lineRule="auto"/>
        <w:ind w:left="1820" w:firstLine="0"/>
        <w:rPr>
          <w:sz w:val="24"/>
          <w:szCs w:val="24"/>
        </w:rPr>
      </w:pPr>
      <w:r>
        <w:rPr>
          <w:sz w:val="24"/>
          <w:szCs w:val="24"/>
        </w:rPr>
        <w:t>(подпись) (Ф.И.О.)</w:t>
      </w:r>
    </w:p>
    <w:p w:rsidR="00CA788E" w:rsidRDefault="00D07AB2">
      <w:pPr>
        <w:pStyle w:val="1"/>
        <w:spacing w:after="320" w:line="19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A788E" w:rsidRDefault="00D07AB2">
      <w:pPr>
        <w:pStyle w:val="1"/>
        <w:tabs>
          <w:tab w:val="left" w:leader="underscore" w:pos="1700"/>
        </w:tabs>
        <w:spacing w:after="540" w:line="199" w:lineRule="auto"/>
        <w:ind w:firstLine="500"/>
        <w:rPr>
          <w:sz w:val="24"/>
          <w:szCs w:val="24"/>
        </w:rPr>
      </w:pPr>
      <w:r>
        <w:rPr>
          <w:sz w:val="24"/>
          <w:szCs w:val="24"/>
        </w:rPr>
        <w:tab/>
        <w:t>20_ г.</w:t>
      </w:r>
    </w:p>
    <w:p w:rsidR="00CA788E" w:rsidRDefault="00D07AB2">
      <w:pPr>
        <w:pStyle w:val="1"/>
        <w:spacing w:after="320" w:line="240" w:lineRule="auto"/>
        <w:ind w:firstLine="240"/>
        <w:rPr>
          <w:sz w:val="24"/>
          <w:szCs w:val="24"/>
        </w:rPr>
      </w:pPr>
      <w:r>
        <w:rPr>
          <w:sz w:val="24"/>
          <w:szCs w:val="24"/>
        </w:rPr>
        <w:t xml:space="preserve">&lt;*&gt; Для гражданина Российской Федерации - реквизиты паспорта гражданина </w:t>
      </w:r>
      <w:r>
        <w:rPr>
          <w:sz w:val="24"/>
          <w:szCs w:val="24"/>
        </w:rPr>
        <w:t>Российской Федерации, для заявителя, являющегося иностранным гражданином или лицом без гражданства, - реквизиты документа, удостоверяющего личность, признаваемого Российской Федерацией в этом качестве.</w:t>
      </w:r>
    </w:p>
    <w:sectPr w:rsidR="00CA788E">
      <w:pgSz w:w="16840" w:h="11900" w:orient="landscape"/>
      <w:pgMar w:top="1960" w:right="392" w:bottom="1053" w:left="196" w:header="1532" w:footer="6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B2" w:rsidRDefault="00D07AB2">
      <w:r>
        <w:separator/>
      </w:r>
    </w:p>
  </w:endnote>
  <w:endnote w:type="continuationSeparator" w:id="0">
    <w:p w:rsidR="00D07AB2" w:rsidRDefault="00D0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8E" w:rsidRDefault="00D07A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3953510</wp:posOffset>
              </wp:positionH>
              <wp:positionV relativeFrom="page">
                <wp:posOffset>9947910</wp:posOffset>
              </wp:positionV>
              <wp:extent cx="60960" cy="1003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788E" w:rsidRDefault="00D07AB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1.30000000000001pt;margin-top:783.30000000000007pt;width:4.799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8E" w:rsidRDefault="00CA788E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8E" w:rsidRDefault="00D07A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4051300</wp:posOffset>
              </wp:positionH>
              <wp:positionV relativeFrom="page">
                <wp:posOffset>9932670</wp:posOffset>
              </wp:positionV>
              <wp:extent cx="54610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788E" w:rsidRDefault="00D07AB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319.pt;margin-top:782.10000000000002pt;width:4.2999999999999998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8E" w:rsidRDefault="00CA78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B2" w:rsidRDefault="00D07AB2"/>
  </w:footnote>
  <w:footnote w:type="continuationSeparator" w:id="0">
    <w:p w:rsidR="00D07AB2" w:rsidRDefault="00D07A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3E6"/>
    <w:multiLevelType w:val="multilevel"/>
    <w:tmpl w:val="027454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B137D"/>
    <w:multiLevelType w:val="multilevel"/>
    <w:tmpl w:val="CC5468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C412D"/>
    <w:multiLevelType w:val="multilevel"/>
    <w:tmpl w:val="13F036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C2BFF"/>
    <w:multiLevelType w:val="multilevel"/>
    <w:tmpl w:val="0AC8E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E740D"/>
    <w:multiLevelType w:val="multilevel"/>
    <w:tmpl w:val="AC4C8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56AF5"/>
    <w:multiLevelType w:val="multilevel"/>
    <w:tmpl w:val="168AF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61965"/>
    <w:multiLevelType w:val="multilevel"/>
    <w:tmpl w:val="F9BE74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1C3911"/>
    <w:multiLevelType w:val="multilevel"/>
    <w:tmpl w:val="21FC17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2E2D6B"/>
    <w:multiLevelType w:val="multilevel"/>
    <w:tmpl w:val="20444C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8E"/>
    <w:rsid w:val="000C32B6"/>
    <w:rsid w:val="00CA788E"/>
    <w:rsid w:val="00D0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7512"/>
  <w15:docId w15:val="{31D74145-3BD9-4EA4-9613-CF9AD589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color w:val="44468A"/>
      <w:sz w:val="30"/>
      <w:szCs w:val="30"/>
      <w:u w:val="singl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pacing w:line="262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pacing w:after="22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20" w:line="226" w:lineRule="auto"/>
      <w:ind w:firstLine="540"/>
    </w:pPr>
    <w:rPr>
      <w:rFonts w:ascii="Arial" w:eastAsia="Arial" w:hAnsi="Arial" w:cs="Arial"/>
      <w:i/>
      <w:iCs/>
      <w:color w:val="44468A"/>
      <w:sz w:val="30"/>
      <w:szCs w:val="30"/>
      <w:u w:val="single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180" w:lineRule="auto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a7">
    <w:name w:val="Другое"/>
    <w:basedOn w:val="a"/>
    <w:link w:val="a6"/>
    <w:pPr>
      <w:spacing w:after="22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3609</Words>
  <Characters>20577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RADMIN</cp:lastModifiedBy>
  <cp:revision>2</cp:revision>
  <dcterms:created xsi:type="dcterms:W3CDTF">2025-06-11T09:15:00Z</dcterms:created>
  <dcterms:modified xsi:type="dcterms:W3CDTF">2025-06-11T09:22:00Z</dcterms:modified>
</cp:coreProperties>
</file>